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B34FE" w14:textId="5FA432F1" w:rsidR="008D76ED" w:rsidRPr="00D9652A" w:rsidRDefault="616FAB1C" w:rsidP="616FAB1C">
      <w:pPr>
        <w:jc w:val="center"/>
        <w:rPr>
          <w:rFonts w:cs="Arial"/>
          <w:b/>
          <w:bCs/>
          <w:caps/>
          <w:szCs w:val="22"/>
        </w:rPr>
      </w:pPr>
      <w:bookmarkStart w:id="0" w:name="_GoBack"/>
      <w:bookmarkEnd w:id="0"/>
      <w:r w:rsidRPr="616FAB1C">
        <w:rPr>
          <w:rFonts w:cs="Arial"/>
          <w:b/>
          <w:bCs/>
          <w:caps/>
          <w:szCs w:val="22"/>
        </w:rPr>
        <w:t>Terms of Reference for Consultants</w:t>
      </w:r>
    </w:p>
    <w:p w14:paraId="10066C09" w14:textId="77777777" w:rsidR="00F10D54" w:rsidRPr="00D9652A" w:rsidRDefault="00F10D54" w:rsidP="616FAB1C">
      <w:pPr>
        <w:jc w:val="center"/>
        <w:rPr>
          <w:rFonts w:cs="Arial"/>
          <w:szCs w:val="22"/>
        </w:rPr>
      </w:pPr>
    </w:p>
    <w:p w14:paraId="616B5734" w14:textId="77777777" w:rsidR="00F10D54" w:rsidRPr="00D9652A" w:rsidRDefault="616FAB1C" w:rsidP="009E333C">
      <w:pPr>
        <w:pStyle w:val="ListParagraph"/>
        <w:numPr>
          <w:ilvl w:val="0"/>
          <w:numId w:val="7"/>
        </w:numPr>
        <w:ind w:left="720" w:hanging="720"/>
        <w:jc w:val="both"/>
        <w:rPr>
          <w:rFonts w:cs="Arial"/>
          <w:b/>
          <w:bCs/>
          <w:szCs w:val="22"/>
        </w:rPr>
      </w:pPr>
      <w:r w:rsidRPr="616FAB1C">
        <w:rPr>
          <w:rFonts w:cs="Arial"/>
          <w:b/>
          <w:bCs/>
          <w:szCs w:val="22"/>
        </w:rPr>
        <w:t>Background</w:t>
      </w:r>
    </w:p>
    <w:p w14:paraId="6DFD6019" w14:textId="77777777" w:rsidR="00F10D54" w:rsidRPr="00D9652A" w:rsidRDefault="00F10D54" w:rsidP="616FAB1C">
      <w:pPr>
        <w:rPr>
          <w:rFonts w:cs="Arial"/>
          <w:szCs w:val="22"/>
        </w:rPr>
      </w:pPr>
    </w:p>
    <w:p w14:paraId="3BDF898A" w14:textId="0E947683" w:rsidR="00262B4F" w:rsidRPr="007C54AE" w:rsidRDefault="00DF42F1" w:rsidP="616FAB1C">
      <w:pPr>
        <w:rPr>
          <w:rFonts w:cs="Arial"/>
          <w:szCs w:val="22"/>
        </w:rPr>
      </w:pPr>
      <w:r>
        <w:rPr>
          <w:rFonts w:eastAsia="MS Mincho" w:cs="Arial"/>
          <w:snapToGrid w:val="0"/>
          <w:szCs w:val="22"/>
          <w:lang w:eastAsia="ja-JP"/>
        </w:rPr>
        <w:fldChar w:fldCharType="begin"/>
      </w:r>
      <w:r>
        <w:rPr>
          <w:rFonts w:eastAsia="MS Mincho" w:cs="Arial"/>
          <w:snapToGrid w:val="0"/>
          <w:szCs w:val="22"/>
          <w:lang w:eastAsia="ja-JP"/>
        </w:rPr>
        <w:instrText xml:space="preserve"> AUTONUM  \* Arabic </w:instrText>
      </w:r>
      <w:r>
        <w:rPr>
          <w:rFonts w:eastAsia="MS Mincho" w:cs="Arial"/>
          <w:snapToGrid w:val="0"/>
          <w:szCs w:val="22"/>
          <w:lang w:eastAsia="ja-JP"/>
        </w:rPr>
        <w:fldChar w:fldCharType="end"/>
      </w:r>
      <w:r>
        <w:rPr>
          <w:rFonts w:eastAsia="MS Mincho" w:cs="Arial"/>
          <w:snapToGrid w:val="0"/>
          <w:szCs w:val="22"/>
          <w:lang w:eastAsia="ja-JP"/>
        </w:rPr>
        <w:tab/>
      </w:r>
      <w:r w:rsidR="007F4DAF" w:rsidRPr="616FAB1C">
        <w:rPr>
          <w:rFonts w:eastAsia="MS Mincho" w:cs="Arial"/>
          <w:snapToGrid w:val="0"/>
          <w:szCs w:val="22"/>
          <w:lang w:eastAsia="ja-JP"/>
        </w:rPr>
        <w:t xml:space="preserve">The </w:t>
      </w:r>
      <w:r w:rsidR="00FF0676">
        <w:rPr>
          <w:rFonts w:eastAsia="MS Mincho" w:cs="Arial"/>
          <w:snapToGrid w:val="0"/>
          <w:szCs w:val="22"/>
          <w:lang w:eastAsia="ja-JP"/>
        </w:rPr>
        <w:t>Asian Development Bank (</w:t>
      </w:r>
      <w:r w:rsidR="007F4DAF" w:rsidRPr="616FAB1C">
        <w:rPr>
          <w:rFonts w:eastAsia="MS Mincho" w:cs="Arial"/>
          <w:snapToGrid w:val="0"/>
          <w:szCs w:val="22"/>
          <w:lang w:eastAsia="ja-JP"/>
        </w:rPr>
        <w:t>ADB</w:t>
      </w:r>
      <w:r w:rsidR="00FF0676">
        <w:rPr>
          <w:rFonts w:eastAsia="MS Mincho" w:cs="Arial"/>
          <w:snapToGrid w:val="0"/>
          <w:szCs w:val="22"/>
          <w:lang w:eastAsia="ja-JP"/>
        </w:rPr>
        <w:t>)</w:t>
      </w:r>
      <w:r w:rsidR="007F4DAF" w:rsidRPr="616FAB1C">
        <w:rPr>
          <w:rFonts w:eastAsia="MS Mincho" w:cs="Arial"/>
          <w:snapToGrid w:val="0"/>
          <w:szCs w:val="22"/>
          <w:lang w:eastAsia="ja-JP"/>
        </w:rPr>
        <w:t xml:space="preserve"> is setting up a technical assistance (TA) subproject which will support project preparation, policy development, and capacity building to the Ministry of Energy and Mineral Resources, </w:t>
      </w:r>
      <w:r w:rsidR="00043EA6">
        <w:rPr>
          <w:rFonts w:eastAsia="MS Mincho" w:cs="Arial"/>
          <w:snapToGrid w:val="0"/>
          <w:szCs w:val="22"/>
          <w:lang w:eastAsia="ja-JP"/>
        </w:rPr>
        <w:t xml:space="preserve">PT Pertamina, </w:t>
      </w:r>
      <w:r w:rsidR="007F4DAF" w:rsidRPr="616FAB1C">
        <w:rPr>
          <w:rFonts w:eastAsia="MS Mincho" w:cs="Arial"/>
          <w:snapToGrid w:val="0"/>
          <w:szCs w:val="22"/>
          <w:lang w:eastAsia="ja-JP"/>
        </w:rPr>
        <w:t>the Indonesia Infrastructure Guarantee Fund, the Ministry of Finance, the Coordinating Ministry for Economic Affairs, and local governments/ municipalities involved in the projects and programs for the development of three sustainable and efficient energ</w:t>
      </w:r>
      <w:r w:rsidR="00262B4F" w:rsidRPr="616FAB1C">
        <w:rPr>
          <w:rFonts w:eastAsia="MS Mincho" w:cs="Arial"/>
          <w:snapToGrid w:val="0"/>
          <w:szCs w:val="22"/>
          <w:lang w:eastAsia="ja-JP"/>
        </w:rPr>
        <w:t xml:space="preserve">y sector projects and programs. </w:t>
      </w:r>
      <w:r w:rsidR="00262B4F" w:rsidRPr="616FAB1C">
        <w:rPr>
          <w:rFonts w:cs="Arial"/>
          <w:szCs w:val="22"/>
        </w:rPr>
        <w:t>These will address the cross-cutting areas of climate change and environment on sustainable energy infrastructure decreasing the growth in greenhouse gas emissions in Indonesia.</w:t>
      </w:r>
    </w:p>
    <w:p w14:paraId="754381FF" w14:textId="10E853B2" w:rsidR="007C54AE" w:rsidRDefault="007C54AE" w:rsidP="616FAB1C">
      <w:pPr>
        <w:autoSpaceDE w:val="0"/>
        <w:autoSpaceDN w:val="0"/>
        <w:adjustRightInd w:val="0"/>
        <w:rPr>
          <w:rFonts w:eastAsia="MS Mincho" w:cs="Arial"/>
          <w:szCs w:val="22"/>
          <w:lang w:eastAsia="ja-JP"/>
        </w:rPr>
      </w:pPr>
    </w:p>
    <w:p w14:paraId="2CC89FC6" w14:textId="0B3E4B5E" w:rsidR="007F4DAF" w:rsidRPr="007F4DAF" w:rsidRDefault="00DF42F1" w:rsidP="616FAB1C">
      <w:pPr>
        <w:autoSpaceDE w:val="0"/>
        <w:autoSpaceDN w:val="0"/>
        <w:adjustRightInd w:val="0"/>
        <w:rPr>
          <w:rFonts w:eastAsia="MS Mincho" w:cs="Arial"/>
          <w:szCs w:val="22"/>
          <w:lang w:eastAsia="ja-JP"/>
        </w:rPr>
      </w:pPr>
      <w:r>
        <w:rPr>
          <w:rFonts w:eastAsia="MS Mincho" w:cs="Arial"/>
          <w:snapToGrid w:val="0"/>
          <w:szCs w:val="22"/>
          <w:lang w:eastAsia="ja-JP"/>
        </w:rPr>
        <w:fldChar w:fldCharType="begin"/>
      </w:r>
      <w:r>
        <w:rPr>
          <w:rFonts w:eastAsia="MS Mincho" w:cs="Arial"/>
          <w:snapToGrid w:val="0"/>
          <w:szCs w:val="22"/>
          <w:lang w:eastAsia="ja-JP"/>
        </w:rPr>
        <w:instrText xml:space="preserve"> AUTONUM  \* Arabic </w:instrText>
      </w:r>
      <w:r>
        <w:rPr>
          <w:rFonts w:eastAsia="MS Mincho" w:cs="Arial"/>
          <w:snapToGrid w:val="0"/>
          <w:szCs w:val="22"/>
          <w:lang w:eastAsia="ja-JP"/>
        </w:rPr>
        <w:fldChar w:fldCharType="end"/>
      </w:r>
      <w:r>
        <w:rPr>
          <w:rFonts w:eastAsia="MS Mincho" w:cs="Arial"/>
          <w:snapToGrid w:val="0"/>
          <w:szCs w:val="22"/>
          <w:lang w:eastAsia="ja-JP"/>
        </w:rPr>
        <w:tab/>
      </w:r>
      <w:r w:rsidR="007F4DAF" w:rsidRPr="616FAB1C">
        <w:rPr>
          <w:rFonts w:eastAsia="MS Mincho" w:cs="Arial"/>
          <w:snapToGrid w:val="0"/>
          <w:szCs w:val="22"/>
          <w:lang w:eastAsia="ja-JP"/>
        </w:rPr>
        <w:t xml:space="preserve">The TA will support the </w:t>
      </w:r>
      <w:r w:rsidR="007C54AE" w:rsidRPr="616FAB1C">
        <w:rPr>
          <w:rFonts w:eastAsia="MS Mincho" w:cs="Arial"/>
          <w:snapToGrid w:val="0"/>
          <w:szCs w:val="22"/>
          <w:lang w:eastAsia="ja-JP"/>
        </w:rPr>
        <w:t>preparation</w:t>
      </w:r>
      <w:r w:rsidR="007F4DAF" w:rsidRPr="616FAB1C">
        <w:rPr>
          <w:rFonts w:eastAsia="MS Mincho" w:cs="Arial"/>
          <w:snapToGrid w:val="0"/>
          <w:szCs w:val="22"/>
          <w:lang w:eastAsia="ja-JP"/>
        </w:rPr>
        <w:t xml:space="preserve"> of </w:t>
      </w:r>
      <w:r w:rsidR="002C4C34">
        <w:rPr>
          <w:rFonts w:eastAsia="MS Mincho" w:cs="Arial"/>
          <w:snapToGrid w:val="0"/>
          <w:szCs w:val="22"/>
          <w:lang w:eastAsia="ja-JP"/>
        </w:rPr>
        <w:t>the Sustainable and Inclusive Energy Program policy-based loan subprogram 3</w:t>
      </w:r>
      <w:r w:rsidR="007F4DAF" w:rsidRPr="616FAB1C">
        <w:rPr>
          <w:rFonts w:eastAsia="MS Mincho" w:cs="Arial"/>
          <w:snapToGrid w:val="0"/>
          <w:szCs w:val="22"/>
          <w:lang w:eastAsia="ja-JP"/>
        </w:rPr>
        <w:t xml:space="preserve">, </w:t>
      </w:r>
      <w:r w:rsidR="002C4C34">
        <w:rPr>
          <w:rFonts w:eastAsia="MS Mincho" w:cs="Arial"/>
          <w:snapToGrid w:val="0"/>
          <w:szCs w:val="22"/>
          <w:lang w:eastAsia="ja-JP"/>
        </w:rPr>
        <w:t xml:space="preserve">the Renewable Energy </w:t>
      </w:r>
      <w:r w:rsidR="00512010">
        <w:rPr>
          <w:rFonts w:eastAsia="MS Mincho" w:cs="Arial"/>
          <w:snapToGrid w:val="0"/>
          <w:szCs w:val="22"/>
          <w:lang w:eastAsia="ja-JP"/>
        </w:rPr>
        <w:t>Development Project, and a Sustainable and Efficient Sector Development Program</w:t>
      </w:r>
      <w:r w:rsidR="007F4DAF" w:rsidRPr="616FAB1C">
        <w:rPr>
          <w:rFonts w:eastAsia="MS Mincho" w:cs="Arial"/>
          <w:snapToGrid w:val="0"/>
          <w:szCs w:val="22"/>
          <w:lang w:eastAsia="ja-JP"/>
        </w:rPr>
        <w:t xml:space="preserve"> linking policy reform with capital investments. </w:t>
      </w:r>
      <w:r w:rsidR="007C54AE" w:rsidRPr="616FAB1C">
        <w:rPr>
          <w:rFonts w:eastAsia="MS Mincho" w:cs="Arial"/>
          <w:snapToGrid w:val="0"/>
          <w:szCs w:val="22"/>
          <w:lang w:eastAsia="ja-JP"/>
        </w:rPr>
        <w:t>The TA subproject will have the following outcome: improved policy measures, capacity and awareness for sustainable and efficient energy policies, and investments in on- and off-grid renewable energy generation, and municipal energy efficiency measures such as efficient street lighting and efficient building retrofits.</w:t>
      </w:r>
      <w:r w:rsidR="00262B4F" w:rsidRPr="616FAB1C">
        <w:rPr>
          <w:rFonts w:eastAsia="MS Mincho" w:cs="Arial"/>
          <w:snapToGrid w:val="0"/>
          <w:szCs w:val="22"/>
          <w:lang w:eastAsia="ja-JP"/>
        </w:rPr>
        <w:t xml:space="preserve"> </w:t>
      </w:r>
      <w:r w:rsidR="007F4DAF" w:rsidRPr="616FAB1C">
        <w:rPr>
          <w:rFonts w:eastAsia="MS Mincho" w:cs="Arial"/>
          <w:snapToGrid w:val="0"/>
          <w:szCs w:val="22"/>
          <w:lang w:eastAsia="ja-JP"/>
        </w:rPr>
        <w:t xml:space="preserve">The TA will also provide capacity building and knowledge creation for </w:t>
      </w:r>
      <w:r w:rsidR="005B29C0">
        <w:rPr>
          <w:rFonts w:eastAsia="MS Mincho" w:cs="Arial"/>
          <w:snapToGrid w:val="0"/>
          <w:szCs w:val="22"/>
          <w:lang w:eastAsia="ja-JP"/>
        </w:rPr>
        <w:t>renewable energy</w:t>
      </w:r>
      <w:r w:rsidR="007F4DAF" w:rsidRPr="616FAB1C">
        <w:rPr>
          <w:rFonts w:eastAsia="MS Mincho" w:cs="Arial"/>
          <w:snapToGrid w:val="0"/>
          <w:szCs w:val="22"/>
          <w:lang w:eastAsia="ja-JP"/>
        </w:rPr>
        <w:t xml:space="preserve"> and </w:t>
      </w:r>
      <w:r w:rsidR="002D7FB7">
        <w:rPr>
          <w:rFonts w:eastAsia="MS Mincho" w:cs="Arial"/>
          <w:snapToGrid w:val="0"/>
          <w:szCs w:val="22"/>
          <w:lang w:eastAsia="ja-JP"/>
        </w:rPr>
        <w:t>energy efficiency</w:t>
      </w:r>
      <w:r w:rsidR="007F4DAF" w:rsidRPr="616FAB1C">
        <w:rPr>
          <w:rFonts w:eastAsia="MS Mincho" w:cs="Arial"/>
          <w:snapToGrid w:val="0"/>
          <w:szCs w:val="22"/>
          <w:lang w:eastAsia="ja-JP"/>
        </w:rPr>
        <w:t xml:space="preserve"> financing and medium-term clean energy planning.</w:t>
      </w:r>
    </w:p>
    <w:p w14:paraId="5B6E50D9" w14:textId="0A47312C" w:rsidR="007F4DAF" w:rsidRDefault="007F4DAF" w:rsidP="616FAB1C">
      <w:pPr>
        <w:autoSpaceDE w:val="0"/>
        <w:autoSpaceDN w:val="0"/>
        <w:adjustRightInd w:val="0"/>
        <w:rPr>
          <w:rFonts w:eastAsia="MS Mincho" w:cs="Arial"/>
          <w:szCs w:val="22"/>
          <w:lang w:eastAsia="ja-JP"/>
        </w:rPr>
      </w:pPr>
      <w:r w:rsidRPr="007F4DAF">
        <w:rPr>
          <w:rFonts w:eastAsia="MS Mincho" w:cs="Arial"/>
          <w:snapToGrid w:val="0"/>
          <w:szCs w:val="22"/>
          <w:lang w:eastAsia="ja-JP"/>
        </w:rPr>
        <w:tab/>
      </w:r>
    </w:p>
    <w:p w14:paraId="53AD38FF" w14:textId="0F65C4E6" w:rsidR="007C54AE" w:rsidRDefault="00DF42F1" w:rsidP="4A5F8461">
      <w:pPr>
        <w:autoSpaceDE w:val="0"/>
        <w:autoSpaceDN w:val="0"/>
        <w:adjustRightInd w:val="0"/>
        <w:rPr>
          <w:rFonts w:cs="Arial"/>
        </w:rPr>
      </w:pPr>
      <w:r>
        <w:fldChar w:fldCharType="begin"/>
      </w:r>
      <w:r>
        <w:rPr>
          <w:rFonts w:eastAsia="MS Mincho" w:cs="Arial"/>
          <w:snapToGrid w:val="0"/>
          <w:szCs w:val="22"/>
          <w:lang w:eastAsia="ja-JP"/>
        </w:rPr>
        <w:instrText xml:space="preserve"> AUTONUM  \* Arabic </w:instrText>
      </w:r>
      <w:r>
        <w:rPr>
          <w:rFonts w:eastAsia="MS Mincho" w:cs="Arial"/>
          <w:snapToGrid w:val="0"/>
          <w:szCs w:val="22"/>
          <w:lang w:eastAsia="ja-JP"/>
        </w:rPr>
        <w:fldChar w:fldCharType="end"/>
      </w:r>
      <w:r>
        <w:rPr>
          <w:rFonts w:eastAsia="MS Mincho" w:cs="Arial"/>
          <w:snapToGrid w:val="0"/>
          <w:szCs w:val="22"/>
          <w:lang w:eastAsia="ja-JP"/>
        </w:rPr>
        <w:tab/>
      </w:r>
      <w:r w:rsidR="00EF235D" w:rsidRPr="4A5F8461">
        <w:rPr>
          <w:rFonts w:cs="Arial"/>
        </w:rPr>
        <w:t xml:space="preserve"> </w:t>
      </w:r>
      <w:r w:rsidR="009E32A4">
        <w:rPr>
          <w:rFonts w:cs="Arial"/>
        </w:rPr>
        <w:t xml:space="preserve">The consultant firm and experts </w:t>
      </w:r>
      <w:r w:rsidR="00EF235D" w:rsidRPr="4A5F8461">
        <w:rPr>
          <w:rFonts w:cs="Arial"/>
        </w:rPr>
        <w:t xml:space="preserve">will have extensive experience in the </w:t>
      </w:r>
      <w:r w:rsidR="00E166CD" w:rsidRPr="4A5F8461">
        <w:rPr>
          <w:rFonts w:cs="Arial"/>
        </w:rPr>
        <w:t xml:space="preserve">general energy/power sector along with deep expertise in technical as well as policy for </w:t>
      </w:r>
      <w:r w:rsidR="00EF235D" w:rsidRPr="4A5F8461">
        <w:rPr>
          <w:rFonts w:cs="Arial"/>
        </w:rPr>
        <w:t>s</w:t>
      </w:r>
      <w:r w:rsidR="007C54AE" w:rsidRPr="4A5F8461">
        <w:rPr>
          <w:rFonts w:cs="Arial"/>
        </w:rPr>
        <w:t>ustainable and clean energy development</w:t>
      </w:r>
      <w:r w:rsidR="00E166CD" w:rsidRPr="4A5F8461">
        <w:rPr>
          <w:rFonts w:cs="Arial"/>
        </w:rPr>
        <w:t>. The consultants also need to have an excellent understanding of the need to balance the delivery of basic energy services with transformational policy targets and the constraints imposed by limited public sector resources</w:t>
      </w:r>
      <w:r w:rsidR="007C54AE" w:rsidRPr="4A5F8461">
        <w:rPr>
          <w:rFonts w:cs="Arial"/>
        </w:rPr>
        <w:t xml:space="preserve"> as well as current market status for both </w:t>
      </w:r>
      <w:r w:rsidR="003C0652" w:rsidRPr="4A5F8461">
        <w:rPr>
          <w:rFonts w:eastAsia="MS Mincho" w:cs="Arial"/>
          <w:lang w:eastAsia="ja-JP"/>
        </w:rPr>
        <w:t>renewable energy</w:t>
      </w:r>
      <w:r w:rsidR="007C54AE" w:rsidRPr="4A5F8461">
        <w:rPr>
          <w:rFonts w:cs="Arial"/>
        </w:rPr>
        <w:t xml:space="preserve"> and </w:t>
      </w:r>
      <w:r w:rsidR="005B29C0" w:rsidRPr="4A5F8461">
        <w:rPr>
          <w:rFonts w:eastAsia="MS Mincho" w:cs="Arial"/>
          <w:snapToGrid w:val="0"/>
          <w:lang w:eastAsia="ja-JP"/>
        </w:rPr>
        <w:t>energy efficiency</w:t>
      </w:r>
      <w:r w:rsidR="007C54AE" w:rsidRPr="4A5F8461">
        <w:rPr>
          <w:rFonts w:cs="Arial"/>
        </w:rPr>
        <w:t>. In addition, the consultants should have expert knowledge of power sector development and pricing</w:t>
      </w:r>
      <w:r w:rsidR="002D7FB7" w:rsidRPr="4A5F8461">
        <w:rPr>
          <w:rFonts w:cs="Arial"/>
          <w:snapToGrid w:val="0"/>
          <w:lang w:eastAsia="ja-JP"/>
        </w:rPr>
        <w:t xml:space="preserve"> including rural electrification planning with mini and micro-grid project implementation.</w:t>
      </w:r>
      <w:r w:rsidR="003C0652" w:rsidRPr="4A5F8461">
        <w:rPr>
          <w:rFonts w:cs="Arial"/>
        </w:rPr>
        <w:t xml:space="preserve"> </w:t>
      </w:r>
      <w:r w:rsidR="007C54AE" w:rsidRPr="4A5F8461">
        <w:rPr>
          <w:rFonts w:cs="Arial"/>
        </w:rPr>
        <w:t xml:space="preserve">Financial Consultants will also be hired in order to identify and remove investment barriers for </w:t>
      </w:r>
      <w:r w:rsidR="00736399" w:rsidRPr="4A5F8461">
        <w:rPr>
          <w:rFonts w:eastAsia="MS Mincho" w:cs="Arial"/>
          <w:lang w:eastAsia="ja-JP"/>
        </w:rPr>
        <w:t>renewable energy</w:t>
      </w:r>
      <w:r w:rsidR="007C54AE" w:rsidRPr="4A5F8461">
        <w:rPr>
          <w:rFonts w:cs="Arial"/>
        </w:rPr>
        <w:t xml:space="preserve"> and </w:t>
      </w:r>
      <w:r w:rsidR="005B29C0" w:rsidRPr="4A5F8461">
        <w:rPr>
          <w:rFonts w:eastAsia="MS Mincho" w:cs="Arial"/>
          <w:snapToGrid w:val="0"/>
          <w:lang w:eastAsia="ja-JP"/>
        </w:rPr>
        <w:t>energy efficiency</w:t>
      </w:r>
      <w:r w:rsidR="007C54AE" w:rsidRPr="4A5F8461">
        <w:rPr>
          <w:rFonts w:cs="Arial"/>
        </w:rPr>
        <w:t xml:space="preserve"> by developing fund concepts that will enable identif</w:t>
      </w:r>
      <w:r w:rsidR="007A4AB4">
        <w:rPr>
          <w:rFonts w:cs="Arial"/>
        </w:rPr>
        <w:t xml:space="preserve">ication of </w:t>
      </w:r>
      <w:r w:rsidR="007C54AE" w:rsidRPr="4A5F8461">
        <w:rPr>
          <w:rFonts w:cs="Arial"/>
        </w:rPr>
        <w:t xml:space="preserve">market mechanisms and incentives strategies to increase implementation of </w:t>
      </w:r>
      <w:r w:rsidR="002D7FB7" w:rsidRPr="4A5F8461">
        <w:rPr>
          <w:rFonts w:cs="Arial"/>
          <w:snapToGrid w:val="0"/>
          <w:lang w:eastAsia="ja-JP"/>
        </w:rPr>
        <w:t>clean energy programs</w:t>
      </w:r>
      <w:r w:rsidR="007C54AE" w:rsidRPr="616FAB1C">
        <w:rPr>
          <w:rFonts w:cs="Arial"/>
          <w:szCs w:val="22"/>
        </w:rPr>
        <w:t>.</w:t>
      </w:r>
      <w:r w:rsidR="00512010">
        <w:rPr>
          <w:rFonts w:cs="Arial"/>
          <w:szCs w:val="22"/>
        </w:rPr>
        <w:t xml:space="preserve"> There is a possibility of increased scope and extension of the consulting firm’s contract if additional financing is secured for the TA and subject to satisfactory performance of the contract.</w:t>
      </w:r>
    </w:p>
    <w:p w14:paraId="66457306" w14:textId="77777777" w:rsidR="007C54AE" w:rsidRDefault="007C54AE" w:rsidP="616FAB1C">
      <w:pPr>
        <w:autoSpaceDE w:val="0"/>
        <w:autoSpaceDN w:val="0"/>
        <w:adjustRightInd w:val="0"/>
        <w:rPr>
          <w:rFonts w:cs="Arial"/>
          <w:szCs w:val="22"/>
        </w:rPr>
      </w:pPr>
    </w:p>
    <w:p w14:paraId="755175BB" w14:textId="2A1AC92A" w:rsidR="00CF5A3C" w:rsidRPr="008D72A5" w:rsidRDefault="00DF42F1" w:rsidP="616FAB1C">
      <w:pPr>
        <w:autoSpaceDE w:val="0"/>
        <w:autoSpaceDN w:val="0"/>
        <w:adjustRightInd w:val="0"/>
        <w:rPr>
          <w:rFonts w:cs="Arial"/>
          <w:szCs w:val="22"/>
        </w:rPr>
      </w:pPr>
      <w:r>
        <w:rPr>
          <w:rFonts w:eastAsia="MS Mincho" w:cs="Arial"/>
          <w:snapToGrid w:val="0"/>
          <w:szCs w:val="22"/>
          <w:lang w:eastAsia="ja-JP"/>
        </w:rPr>
        <w:fldChar w:fldCharType="begin"/>
      </w:r>
      <w:r>
        <w:rPr>
          <w:rFonts w:eastAsia="MS Mincho" w:cs="Arial"/>
          <w:snapToGrid w:val="0"/>
          <w:szCs w:val="22"/>
          <w:lang w:eastAsia="ja-JP"/>
        </w:rPr>
        <w:instrText xml:space="preserve"> AUTONUM  \* Arabic </w:instrText>
      </w:r>
      <w:r>
        <w:rPr>
          <w:rFonts w:eastAsia="MS Mincho" w:cs="Arial"/>
          <w:snapToGrid w:val="0"/>
          <w:szCs w:val="22"/>
          <w:lang w:eastAsia="ja-JP"/>
        </w:rPr>
        <w:fldChar w:fldCharType="end"/>
      </w:r>
      <w:r>
        <w:rPr>
          <w:rFonts w:eastAsia="MS Mincho" w:cs="Arial"/>
          <w:snapToGrid w:val="0"/>
          <w:szCs w:val="22"/>
          <w:lang w:eastAsia="ja-JP"/>
        </w:rPr>
        <w:tab/>
      </w:r>
      <w:r w:rsidR="007C54AE" w:rsidRPr="616FAB1C">
        <w:rPr>
          <w:rFonts w:cs="Arial"/>
          <w:szCs w:val="22"/>
        </w:rPr>
        <w:t>It is e</w:t>
      </w:r>
      <w:r w:rsidR="00EF235D" w:rsidRPr="616FAB1C">
        <w:rPr>
          <w:rFonts w:cs="Arial"/>
          <w:szCs w:val="22"/>
        </w:rPr>
        <w:t>sti</w:t>
      </w:r>
      <w:r w:rsidR="008D76ED" w:rsidRPr="616FAB1C">
        <w:rPr>
          <w:rFonts w:cs="Arial"/>
          <w:szCs w:val="22"/>
        </w:rPr>
        <w:t xml:space="preserve">mated that a total of </w:t>
      </w:r>
      <w:r w:rsidR="00B91813">
        <w:rPr>
          <w:rFonts w:cs="Arial"/>
          <w:szCs w:val="22"/>
        </w:rPr>
        <w:t>33.5</w:t>
      </w:r>
      <w:r w:rsidR="00402821" w:rsidRPr="616FAB1C">
        <w:rPr>
          <w:rFonts w:cs="Arial"/>
          <w:szCs w:val="22"/>
        </w:rPr>
        <w:t xml:space="preserve"> </w:t>
      </w:r>
      <w:r w:rsidR="00253ACF" w:rsidRPr="616FAB1C">
        <w:rPr>
          <w:rFonts w:cs="Arial"/>
          <w:szCs w:val="22"/>
        </w:rPr>
        <w:t xml:space="preserve">international </w:t>
      </w:r>
      <w:r w:rsidR="008D76ED" w:rsidRPr="616FAB1C">
        <w:rPr>
          <w:rFonts w:cs="Arial"/>
          <w:szCs w:val="22"/>
        </w:rPr>
        <w:t>person-</w:t>
      </w:r>
      <w:r w:rsidR="00EF235D" w:rsidRPr="616FAB1C">
        <w:rPr>
          <w:rFonts w:cs="Arial"/>
          <w:szCs w:val="22"/>
        </w:rPr>
        <w:t>months</w:t>
      </w:r>
      <w:r w:rsidR="008D76ED" w:rsidRPr="616FAB1C">
        <w:rPr>
          <w:rFonts w:cs="Arial"/>
          <w:szCs w:val="22"/>
        </w:rPr>
        <w:t xml:space="preserve"> </w:t>
      </w:r>
      <w:r w:rsidR="00253ACF" w:rsidRPr="616FAB1C">
        <w:rPr>
          <w:rFonts w:cs="Arial"/>
          <w:szCs w:val="22"/>
        </w:rPr>
        <w:t xml:space="preserve">and </w:t>
      </w:r>
      <w:r w:rsidR="007303DA">
        <w:rPr>
          <w:rFonts w:cs="Arial"/>
          <w:szCs w:val="22"/>
        </w:rPr>
        <w:t>50</w:t>
      </w:r>
      <w:r w:rsidR="00253ACF" w:rsidRPr="616FAB1C">
        <w:rPr>
          <w:rFonts w:cs="Arial"/>
          <w:szCs w:val="22"/>
        </w:rPr>
        <w:t xml:space="preserve"> national personal-months </w:t>
      </w:r>
      <w:r w:rsidR="008D76ED" w:rsidRPr="616FAB1C">
        <w:rPr>
          <w:rFonts w:cs="Arial"/>
          <w:szCs w:val="22"/>
        </w:rPr>
        <w:t xml:space="preserve">of consulting </w:t>
      </w:r>
      <w:r w:rsidR="00B95160">
        <w:rPr>
          <w:rFonts w:cs="Arial"/>
          <w:szCs w:val="22"/>
        </w:rPr>
        <w:t xml:space="preserve">firm </w:t>
      </w:r>
      <w:r w:rsidR="008D76ED" w:rsidRPr="616FAB1C">
        <w:rPr>
          <w:rFonts w:cs="Arial"/>
          <w:szCs w:val="22"/>
        </w:rPr>
        <w:t xml:space="preserve">services are required to undertake this work. </w:t>
      </w:r>
      <w:r w:rsidR="00416B63">
        <w:rPr>
          <w:rFonts w:cs="Arial"/>
          <w:szCs w:val="22"/>
        </w:rPr>
        <w:t>The consultant firm team</w:t>
      </w:r>
      <w:r w:rsidR="00253ACF" w:rsidRPr="616FAB1C">
        <w:rPr>
          <w:rFonts w:cs="Arial"/>
          <w:szCs w:val="22"/>
        </w:rPr>
        <w:t xml:space="preserve"> </w:t>
      </w:r>
      <w:r w:rsidR="00416B63">
        <w:rPr>
          <w:rFonts w:cs="Arial"/>
          <w:szCs w:val="22"/>
        </w:rPr>
        <w:t>will</w:t>
      </w:r>
      <w:r w:rsidR="00EF58AD" w:rsidRPr="616FAB1C">
        <w:rPr>
          <w:rFonts w:cs="Arial"/>
          <w:szCs w:val="22"/>
        </w:rPr>
        <w:t xml:space="preserve"> </w:t>
      </w:r>
      <w:r w:rsidR="00416B63">
        <w:rPr>
          <w:rFonts w:cs="Arial"/>
          <w:szCs w:val="22"/>
        </w:rPr>
        <w:t xml:space="preserve">consist primarily of </w:t>
      </w:r>
      <w:r w:rsidR="00EF58AD" w:rsidRPr="616FAB1C">
        <w:rPr>
          <w:rFonts w:cs="Arial"/>
          <w:szCs w:val="22"/>
        </w:rPr>
        <w:t xml:space="preserve">electricity and clean energy </w:t>
      </w:r>
      <w:r w:rsidR="00172C31" w:rsidRPr="616FAB1C">
        <w:rPr>
          <w:rFonts w:cs="Arial"/>
          <w:szCs w:val="22"/>
        </w:rPr>
        <w:t xml:space="preserve">specialists </w:t>
      </w:r>
      <w:r w:rsidR="00416B63">
        <w:rPr>
          <w:rFonts w:cs="Arial"/>
          <w:szCs w:val="22"/>
        </w:rPr>
        <w:t xml:space="preserve">as well as </w:t>
      </w:r>
      <w:r w:rsidR="00CE0E61">
        <w:rPr>
          <w:rFonts w:cs="Arial"/>
          <w:szCs w:val="22"/>
        </w:rPr>
        <w:t>project preparation experts on financing, procurement, and safeguards</w:t>
      </w:r>
      <w:r w:rsidR="00BD1200" w:rsidRPr="616FAB1C">
        <w:rPr>
          <w:rFonts w:cs="Arial"/>
          <w:szCs w:val="22"/>
        </w:rPr>
        <w:t>.</w:t>
      </w:r>
      <w:r w:rsidR="00CE0E61" w:rsidRPr="00CE0E61">
        <w:t xml:space="preserve"> </w:t>
      </w:r>
      <w:r w:rsidR="00976A7B" w:rsidRPr="616FAB1C">
        <w:rPr>
          <w:rFonts w:cs="Arial"/>
          <w:szCs w:val="22"/>
        </w:rPr>
        <w:t xml:space="preserve">ADB will engage </w:t>
      </w:r>
      <w:r w:rsidR="00122C15" w:rsidRPr="616FAB1C">
        <w:rPr>
          <w:rFonts w:cs="Arial"/>
          <w:szCs w:val="22"/>
        </w:rPr>
        <w:t>the</w:t>
      </w:r>
      <w:r w:rsidR="003D6315" w:rsidRPr="616FAB1C">
        <w:rPr>
          <w:rFonts w:cs="Arial"/>
          <w:szCs w:val="22"/>
        </w:rPr>
        <w:t xml:space="preserve"> </w:t>
      </w:r>
      <w:r w:rsidR="00976A7B" w:rsidRPr="616FAB1C">
        <w:rPr>
          <w:rFonts w:cs="Arial"/>
          <w:szCs w:val="22"/>
        </w:rPr>
        <w:t xml:space="preserve">consulting firm in accordance with ADB </w:t>
      </w:r>
      <w:r w:rsidR="007C54AE" w:rsidRPr="616FAB1C">
        <w:rPr>
          <w:rFonts w:cs="Arial"/>
          <w:szCs w:val="22"/>
        </w:rPr>
        <w:t>Procurement Policy 201</w:t>
      </w:r>
      <w:r w:rsidR="007D4ED3">
        <w:rPr>
          <w:rFonts w:cs="Arial"/>
          <w:szCs w:val="22"/>
        </w:rPr>
        <w:t>7</w:t>
      </w:r>
      <w:r w:rsidR="00976A7B" w:rsidRPr="616FAB1C">
        <w:rPr>
          <w:rFonts w:cs="Arial"/>
          <w:szCs w:val="22"/>
        </w:rPr>
        <w:t xml:space="preserve">, as amended from time to time and the associated </w:t>
      </w:r>
      <w:r w:rsidR="00913226" w:rsidRPr="616FAB1C">
        <w:rPr>
          <w:rFonts w:cs="Arial"/>
          <w:szCs w:val="22"/>
        </w:rPr>
        <w:t>Project Administration Instruction</w:t>
      </w:r>
      <w:r w:rsidR="00976A7B" w:rsidRPr="616FAB1C">
        <w:rPr>
          <w:rFonts w:cs="Arial"/>
          <w:szCs w:val="22"/>
        </w:rPr>
        <w:t>s/</w:t>
      </w:r>
      <w:r w:rsidR="00015283" w:rsidRPr="616FAB1C">
        <w:rPr>
          <w:rFonts w:cs="Arial"/>
          <w:szCs w:val="22"/>
        </w:rPr>
        <w:t>Technical Assistance</w:t>
      </w:r>
      <w:r w:rsidR="005B29C0">
        <w:rPr>
          <w:rFonts w:cs="Arial"/>
          <w:szCs w:val="22"/>
        </w:rPr>
        <w:t xml:space="preserve"> </w:t>
      </w:r>
      <w:r w:rsidR="00976A7B" w:rsidRPr="616FAB1C">
        <w:rPr>
          <w:rFonts w:cs="Arial"/>
          <w:szCs w:val="22"/>
        </w:rPr>
        <w:t>Staff Instructions.</w:t>
      </w:r>
    </w:p>
    <w:p w14:paraId="551DD2BC" w14:textId="77777777" w:rsidR="005B5982" w:rsidRPr="008D72A5" w:rsidRDefault="005B5982" w:rsidP="616FAB1C">
      <w:pPr>
        <w:pStyle w:val="ListParagraph"/>
        <w:autoSpaceDE w:val="0"/>
        <w:autoSpaceDN w:val="0"/>
        <w:adjustRightInd w:val="0"/>
        <w:ind w:left="0"/>
        <w:jc w:val="both"/>
        <w:rPr>
          <w:rFonts w:cs="Arial"/>
          <w:szCs w:val="22"/>
        </w:rPr>
      </w:pPr>
    </w:p>
    <w:p w14:paraId="403F297F" w14:textId="77777777" w:rsidR="00F10D54" w:rsidRPr="008D72A5" w:rsidRDefault="616FAB1C" w:rsidP="009E333C">
      <w:pPr>
        <w:pStyle w:val="ListParagraph"/>
        <w:numPr>
          <w:ilvl w:val="0"/>
          <w:numId w:val="7"/>
        </w:numPr>
        <w:ind w:left="720" w:hanging="720"/>
        <w:jc w:val="both"/>
        <w:rPr>
          <w:rFonts w:cs="Arial"/>
          <w:b/>
          <w:bCs/>
          <w:szCs w:val="22"/>
        </w:rPr>
      </w:pPr>
      <w:r w:rsidRPr="616FAB1C">
        <w:rPr>
          <w:rFonts w:cs="Arial"/>
          <w:b/>
          <w:bCs/>
          <w:szCs w:val="22"/>
        </w:rPr>
        <w:t>Consulting Services</w:t>
      </w:r>
    </w:p>
    <w:p w14:paraId="5227D164" w14:textId="114C2536" w:rsidR="00F10D54" w:rsidRPr="008D72A5" w:rsidRDefault="00F10D54" w:rsidP="616FAB1C">
      <w:pPr>
        <w:rPr>
          <w:rFonts w:cs="Arial"/>
          <w:szCs w:val="22"/>
        </w:rPr>
      </w:pPr>
    </w:p>
    <w:p w14:paraId="727B7D47" w14:textId="359557A6" w:rsidR="00AF376D" w:rsidRDefault="00DF42F1" w:rsidP="616FAB1C">
      <w:pPr>
        <w:rPr>
          <w:rFonts w:cs="Arial"/>
          <w:szCs w:val="22"/>
        </w:rPr>
      </w:pPr>
      <w:r>
        <w:rPr>
          <w:rFonts w:eastAsia="MS Mincho" w:cs="Arial"/>
          <w:snapToGrid w:val="0"/>
          <w:szCs w:val="22"/>
          <w:lang w:eastAsia="ja-JP"/>
        </w:rPr>
        <w:fldChar w:fldCharType="begin"/>
      </w:r>
      <w:r>
        <w:rPr>
          <w:rFonts w:eastAsia="MS Mincho" w:cs="Arial"/>
          <w:snapToGrid w:val="0"/>
          <w:szCs w:val="22"/>
          <w:lang w:eastAsia="ja-JP"/>
        </w:rPr>
        <w:instrText xml:space="preserve"> AUTONUM  \* Arabic </w:instrText>
      </w:r>
      <w:r>
        <w:rPr>
          <w:rFonts w:eastAsia="MS Mincho" w:cs="Arial"/>
          <w:snapToGrid w:val="0"/>
          <w:szCs w:val="22"/>
          <w:lang w:eastAsia="ja-JP"/>
        </w:rPr>
        <w:fldChar w:fldCharType="end"/>
      </w:r>
      <w:r>
        <w:rPr>
          <w:rFonts w:eastAsia="MS Mincho" w:cs="Arial"/>
          <w:snapToGrid w:val="0"/>
          <w:szCs w:val="22"/>
          <w:lang w:eastAsia="ja-JP"/>
        </w:rPr>
        <w:tab/>
      </w:r>
      <w:r w:rsidR="004011C8" w:rsidRPr="616FAB1C">
        <w:rPr>
          <w:rFonts w:cs="Arial"/>
          <w:szCs w:val="22"/>
        </w:rPr>
        <w:t xml:space="preserve">The TA subproject will </w:t>
      </w:r>
      <w:r w:rsidR="00BC3877">
        <w:rPr>
          <w:rFonts w:cs="Arial"/>
          <w:szCs w:val="22"/>
        </w:rPr>
        <w:t>provide</w:t>
      </w:r>
      <w:r w:rsidR="004011C8" w:rsidRPr="616FAB1C">
        <w:rPr>
          <w:rFonts w:cs="Arial"/>
          <w:szCs w:val="22"/>
        </w:rPr>
        <w:t>: improved policy measures, capacity and awareness for sustainable and efficient energy policies, investments in on- and off-grid renewable energy generation, and municipal energy efficiency measures such as efficient street lighting and efficient building retrofits.</w:t>
      </w:r>
      <w:r w:rsidR="00A8780E">
        <w:rPr>
          <w:rFonts w:cs="Arial"/>
          <w:szCs w:val="22"/>
        </w:rPr>
        <w:t xml:space="preserve"> </w:t>
      </w:r>
      <w:r w:rsidR="007D4ED3">
        <w:rPr>
          <w:rFonts w:cs="Arial"/>
          <w:szCs w:val="22"/>
        </w:rPr>
        <w:t xml:space="preserve">The TA will use </w:t>
      </w:r>
      <w:r w:rsidR="0064715D">
        <w:rPr>
          <w:rFonts w:cs="Arial"/>
          <w:szCs w:val="22"/>
        </w:rPr>
        <w:t>QCBS as hiring method with a ratio of (80:20)</w:t>
      </w:r>
      <w:r w:rsidR="004D7CF9">
        <w:rPr>
          <w:rFonts w:cs="Arial"/>
          <w:szCs w:val="22"/>
        </w:rPr>
        <w:t xml:space="preserve"> and require full technical pro</w:t>
      </w:r>
      <w:r w:rsidR="0096606B">
        <w:rPr>
          <w:rFonts w:cs="Arial"/>
          <w:szCs w:val="22"/>
        </w:rPr>
        <w:t>p</w:t>
      </w:r>
      <w:r w:rsidR="004D7CF9">
        <w:rPr>
          <w:rFonts w:cs="Arial"/>
          <w:szCs w:val="22"/>
        </w:rPr>
        <w:t>osals.</w:t>
      </w:r>
    </w:p>
    <w:p w14:paraId="41305FC4" w14:textId="5C02CCE6" w:rsidR="007C54AE" w:rsidRDefault="0064715D" w:rsidP="616FAB1C">
      <w:pPr>
        <w:rPr>
          <w:rFonts w:cs="Arial"/>
          <w:szCs w:val="22"/>
        </w:rPr>
      </w:pPr>
      <w:r>
        <w:rPr>
          <w:rFonts w:cs="Arial"/>
          <w:szCs w:val="22"/>
        </w:rPr>
        <w:t xml:space="preserve"> </w:t>
      </w:r>
    </w:p>
    <w:p w14:paraId="1DA51544" w14:textId="3586F340" w:rsidR="00262B4F" w:rsidRPr="00062534" w:rsidRDefault="00DF42F1" w:rsidP="00062534">
      <w:pPr>
        <w:pStyle w:val="ListParagraph"/>
        <w:ind w:left="0"/>
        <w:jc w:val="both"/>
        <w:rPr>
          <w:snapToGrid w:val="0"/>
        </w:rPr>
      </w:pPr>
      <w:r>
        <w:rPr>
          <w:rFonts w:cs="Arial"/>
          <w:snapToGrid w:val="0"/>
          <w:szCs w:val="22"/>
        </w:rPr>
        <w:lastRenderedPageBreak/>
        <w:fldChar w:fldCharType="begin"/>
      </w:r>
      <w:r>
        <w:rPr>
          <w:rFonts w:cs="Arial"/>
          <w:snapToGrid w:val="0"/>
          <w:szCs w:val="22"/>
        </w:rPr>
        <w:instrText xml:space="preserve"> AUTONUM  \* Arabic </w:instrText>
      </w:r>
      <w:r>
        <w:rPr>
          <w:rFonts w:cs="Arial"/>
          <w:snapToGrid w:val="0"/>
          <w:szCs w:val="22"/>
        </w:rPr>
        <w:fldChar w:fldCharType="end"/>
      </w:r>
      <w:r>
        <w:rPr>
          <w:rFonts w:cs="Arial"/>
          <w:snapToGrid w:val="0"/>
          <w:szCs w:val="22"/>
        </w:rPr>
        <w:tab/>
      </w:r>
      <w:r w:rsidR="00262B4F" w:rsidRPr="616FAB1C">
        <w:rPr>
          <w:b/>
          <w:bCs/>
          <w:snapToGrid w:val="0"/>
          <w:szCs w:val="22"/>
        </w:rPr>
        <w:t>Output</w:t>
      </w:r>
      <w:r w:rsidR="00262B4F" w:rsidRPr="616FAB1C">
        <w:rPr>
          <w:rFonts w:cs="Arial"/>
          <w:b/>
          <w:bCs/>
          <w:snapToGrid w:val="0"/>
          <w:szCs w:val="22"/>
        </w:rPr>
        <w:t xml:space="preserve"> 1</w:t>
      </w:r>
      <w:r w:rsidR="0042041C" w:rsidRPr="008C59E6">
        <w:rPr>
          <w:b/>
          <w:snapToGrid w:val="0"/>
        </w:rPr>
        <w:t xml:space="preserve">: </w:t>
      </w:r>
      <w:r w:rsidR="0042041C">
        <w:rPr>
          <w:b/>
          <w:snapToGrid w:val="0"/>
        </w:rPr>
        <w:t>P</w:t>
      </w:r>
      <w:r w:rsidR="00474D0A">
        <w:rPr>
          <w:b/>
          <w:snapToGrid w:val="0"/>
        </w:rPr>
        <w:t>olicy-based loan</w:t>
      </w:r>
      <w:r w:rsidR="0042041C">
        <w:rPr>
          <w:b/>
          <w:snapToGrid w:val="0"/>
        </w:rPr>
        <w:t xml:space="preserve"> on </w:t>
      </w:r>
      <w:r w:rsidR="0042041C">
        <w:rPr>
          <w:rFonts w:cs="Arial"/>
          <w:b/>
          <w:snapToGrid w:val="0"/>
          <w:szCs w:val="22"/>
        </w:rPr>
        <w:t>s</w:t>
      </w:r>
      <w:r w:rsidR="0042041C" w:rsidRPr="00C476EB">
        <w:rPr>
          <w:rFonts w:cs="Arial"/>
          <w:b/>
          <w:snapToGrid w:val="0"/>
          <w:szCs w:val="22"/>
        </w:rPr>
        <w:t xml:space="preserve">ustainable and </w:t>
      </w:r>
      <w:r w:rsidR="0042041C">
        <w:rPr>
          <w:rFonts w:cs="Arial"/>
          <w:b/>
          <w:snapToGrid w:val="0"/>
          <w:szCs w:val="22"/>
        </w:rPr>
        <w:t>i</w:t>
      </w:r>
      <w:r w:rsidR="0042041C" w:rsidRPr="00C476EB">
        <w:rPr>
          <w:rFonts w:cs="Arial"/>
          <w:b/>
          <w:snapToGrid w:val="0"/>
          <w:szCs w:val="22"/>
        </w:rPr>
        <w:t xml:space="preserve">nclusive </w:t>
      </w:r>
      <w:r w:rsidR="0042041C">
        <w:rPr>
          <w:rFonts w:cs="Arial"/>
          <w:b/>
          <w:snapToGrid w:val="0"/>
          <w:szCs w:val="22"/>
        </w:rPr>
        <w:t>e</w:t>
      </w:r>
      <w:r w:rsidR="0042041C" w:rsidRPr="00C476EB">
        <w:rPr>
          <w:rFonts w:cs="Arial"/>
          <w:b/>
          <w:snapToGrid w:val="0"/>
          <w:szCs w:val="22"/>
        </w:rPr>
        <w:t xml:space="preserve">nergy </w:t>
      </w:r>
      <w:r w:rsidR="0042041C">
        <w:rPr>
          <w:rFonts w:cs="Arial"/>
          <w:b/>
          <w:snapToGrid w:val="0"/>
          <w:szCs w:val="22"/>
        </w:rPr>
        <w:t>p</w:t>
      </w:r>
      <w:r w:rsidR="0042041C" w:rsidRPr="00C476EB">
        <w:rPr>
          <w:rFonts w:cs="Arial"/>
          <w:b/>
          <w:snapToGrid w:val="0"/>
          <w:szCs w:val="22"/>
        </w:rPr>
        <w:t>olic</w:t>
      </w:r>
      <w:r w:rsidR="0042041C">
        <w:rPr>
          <w:rFonts w:cs="Arial"/>
          <w:b/>
          <w:snapToGrid w:val="0"/>
          <w:szCs w:val="22"/>
        </w:rPr>
        <w:t>y program.</w:t>
      </w:r>
      <w:r w:rsidR="0042041C" w:rsidRPr="00C476EB">
        <w:rPr>
          <w:rFonts w:cs="Arial"/>
          <w:b/>
          <w:snapToGrid w:val="0"/>
          <w:szCs w:val="22"/>
        </w:rPr>
        <w:t xml:space="preserve"> </w:t>
      </w:r>
      <w:r w:rsidR="0042041C" w:rsidRPr="006C37DA">
        <w:rPr>
          <w:rFonts w:cs="Arial"/>
          <w:snapToGrid w:val="0"/>
          <w:szCs w:val="22"/>
        </w:rPr>
        <w:t>Under this output, the subproject</w:t>
      </w:r>
      <w:r w:rsidR="0042041C">
        <w:rPr>
          <w:rFonts w:cs="Arial"/>
          <w:b/>
          <w:snapToGrid w:val="0"/>
          <w:szCs w:val="22"/>
        </w:rPr>
        <w:t xml:space="preserve"> </w:t>
      </w:r>
      <w:r w:rsidR="0042041C" w:rsidRPr="00C476EB">
        <w:rPr>
          <w:rFonts w:cs="Arial"/>
          <w:snapToGrid w:val="0"/>
          <w:szCs w:val="22"/>
        </w:rPr>
        <w:t xml:space="preserve">will provide </w:t>
      </w:r>
      <w:r w:rsidR="0042041C">
        <w:rPr>
          <w:rFonts w:cs="Arial"/>
          <w:snapToGrid w:val="0"/>
          <w:szCs w:val="22"/>
        </w:rPr>
        <w:t>support to</w:t>
      </w:r>
      <w:r w:rsidR="0042041C" w:rsidRPr="006654AD">
        <w:rPr>
          <w:rFonts w:cs="Arial"/>
          <w:snapToGrid w:val="0"/>
          <w:szCs w:val="22"/>
        </w:rPr>
        <w:t xml:space="preserve"> Indonesia </w:t>
      </w:r>
      <w:r w:rsidR="0042041C">
        <w:rPr>
          <w:rFonts w:cs="Arial"/>
          <w:snapToGrid w:val="0"/>
          <w:szCs w:val="22"/>
        </w:rPr>
        <w:t>for the formulation of</w:t>
      </w:r>
      <w:r w:rsidR="0042041C" w:rsidRPr="006654AD">
        <w:rPr>
          <w:rFonts w:cs="Arial"/>
          <w:snapToGrid w:val="0"/>
          <w:szCs w:val="22"/>
        </w:rPr>
        <w:t xml:space="preserve"> policy and regulatory </w:t>
      </w:r>
      <w:r w:rsidR="0042041C">
        <w:rPr>
          <w:rFonts w:cs="Arial"/>
          <w:snapToGrid w:val="0"/>
          <w:szCs w:val="22"/>
        </w:rPr>
        <w:t>reforms</w:t>
      </w:r>
      <w:r w:rsidR="0042041C" w:rsidRPr="006654AD">
        <w:rPr>
          <w:rFonts w:cs="Arial"/>
          <w:snapToGrid w:val="0"/>
          <w:szCs w:val="22"/>
        </w:rPr>
        <w:t xml:space="preserve"> that support the increase of renewable energy</w:t>
      </w:r>
      <w:r w:rsidR="0042041C">
        <w:rPr>
          <w:rFonts w:cs="Arial"/>
          <w:snapToGrid w:val="0"/>
          <w:szCs w:val="22"/>
        </w:rPr>
        <w:t>,</w:t>
      </w:r>
      <w:r w:rsidR="0042041C" w:rsidRPr="006654AD">
        <w:rPr>
          <w:rFonts w:cs="Arial"/>
          <w:snapToGrid w:val="0"/>
          <w:szCs w:val="22"/>
        </w:rPr>
        <w:t xml:space="preserve"> energy efficiency</w:t>
      </w:r>
      <w:r w:rsidR="0042041C">
        <w:rPr>
          <w:rFonts w:cs="Arial"/>
          <w:snapToGrid w:val="0"/>
          <w:szCs w:val="22"/>
        </w:rPr>
        <w:t>, and electric transport</w:t>
      </w:r>
      <w:r w:rsidR="0042041C" w:rsidRPr="006654AD">
        <w:rPr>
          <w:rFonts w:cs="Arial"/>
          <w:snapToGrid w:val="0"/>
          <w:szCs w:val="22"/>
        </w:rPr>
        <w:t xml:space="preserve"> investments </w:t>
      </w:r>
      <w:r w:rsidR="0042041C">
        <w:rPr>
          <w:rFonts w:cs="Arial"/>
          <w:snapToGrid w:val="0"/>
          <w:szCs w:val="22"/>
        </w:rPr>
        <w:t xml:space="preserve">as well as increased </w:t>
      </w:r>
      <w:r w:rsidR="0042041C" w:rsidRPr="006654AD">
        <w:rPr>
          <w:rFonts w:cs="Arial"/>
          <w:snapToGrid w:val="0"/>
          <w:szCs w:val="22"/>
        </w:rPr>
        <w:t xml:space="preserve">private sector </w:t>
      </w:r>
      <w:r w:rsidR="0042041C">
        <w:rPr>
          <w:rFonts w:cs="Arial"/>
          <w:snapToGrid w:val="0"/>
          <w:szCs w:val="22"/>
        </w:rPr>
        <w:t xml:space="preserve">participation via </w:t>
      </w:r>
      <w:r w:rsidR="0042041C" w:rsidRPr="006654AD">
        <w:rPr>
          <w:rFonts w:cs="Arial"/>
          <w:snapToGrid w:val="0"/>
          <w:szCs w:val="22"/>
        </w:rPr>
        <w:t>public-private partnerships (PPPs)</w:t>
      </w:r>
      <w:r w:rsidR="0042041C">
        <w:rPr>
          <w:rFonts w:cs="Arial"/>
          <w:snapToGrid w:val="0"/>
          <w:szCs w:val="22"/>
        </w:rPr>
        <w:t xml:space="preserve">. TA Output 1 will focus on providing </w:t>
      </w:r>
      <w:r w:rsidR="0042041C" w:rsidRPr="00C476EB">
        <w:rPr>
          <w:rFonts w:cs="Arial"/>
          <w:snapToGrid w:val="0"/>
          <w:szCs w:val="22"/>
        </w:rPr>
        <w:t xml:space="preserve">policy advice to </w:t>
      </w:r>
      <w:r w:rsidR="0042041C">
        <w:rPr>
          <w:rFonts w:cs="Arial"/>
          <w:snapToGrid w:val="0"/>
          <w:szCs w:val="22"/>
        </w:rPr>
        <w:t xml:space="preserve">relevant </w:t>
      </w:r>
      <w:r w:rsidR="0042041C" w:rsidRPr="00C476EB">
        <w:rPr>
          <w:rFonts w:cs="Arial"/>
          <w:snapToGrid w:val="0"/>
          <w:szCs w:val="22"/>
        </w:rPr>
        <w:t xml:space="preserve">government </w:t>
      </w:r>
      <w:r w:rsidR="0042041C">
        <w:rPr>
          <w:rFonts w:cs="Arial"/>
          <w:snapToGrid w:val="0"/>
          <w:szCs w:val="22"/>
        </w:rPr>
        <w:t xml:space="preserve">ministries and </w:t>
      </w:r>
      <w:r w:rsidR="0042041C" w:rsidRPr="00C476EB">
        <w:rPr>
          <w:rFonts w:cs="Arial"/>
          <w:snapToGrid w:val="0"/>
          <w:szCs w:val="22"/>
        </w:rPr>
        <w:t xml:space="preserve">agencies identifying policy </w:t>
      </w:r>
      <w:r w:rsidR="0042041C">
        <w:rPr>
          <w:rFonts w:cs="Arial"/>
          <w:snapToGrid w:val="0"/>
          <w:szCs w:val="22"/>
        </w:rPr>
        <w:t xml:space="preserve">and regulatory solutions to </w:t>
      </w:r>
      <w:r w:rsidR="0042041C" w:rsidRPr="00C476EB">
        <w:rPr>
          <w:rFonts w:cs="Arial"/>
          <w:snapToGrid w:val="0"/>
          <w:szCs w:val="22"/>
        </w:rPr>
        <w:t xml:space="preserve">barriers </w:t>
      </w:r>
      <w:r w:rsidR="0042041C">
        <w:rPr>
          <w:rFonts w:cs="Arial"/>
          <w:snapToGrid w:val="0"/>
          <w:szCs w:val="22"/>
        </w:rPr>
        <w:t xml:space="preserve">for the </w:t>
      </w:r>
      <w:r w:rsidR="0042041C" w:rsidRPr="00C476EB">
        <w:rPr>
          <w:rFonts w:cs="Arial"/>
          <w:snapToGrid w:val="0"/>
          <w:szCs w:val="22"/>
        </w:rPr>
        <w:t>growth of renewable energy</w:t>
      </w:r>
      <w:r w:rsidR="0042041C">
        <w:rPr>
          <w:rFonts w:cs="Arial"/>
          <w:snapToGrid w:val="0"/>
          <w:szCs w:val="22"/>
        </w:rPr>
        <w:t>, enhanced</w:t>
      </w:r>
      <w:r w:rsidR="0042041C" w:rsidRPr="00C476EB">
        <w:rPr>
          <w:rFonts w:cs="Arial"/>
          <w:snapToGrid w:val="0"/>
          <w:szCs w:val="22"/>
        </w:rPr>
        <w:t xml:space="preserve"> energy efficiency market development</w:t>
      </w:r>
      <w:r w:rsidR="0042041C">
        <w:rPr>
          <w:rFonts w:cs="Arial"/>
          <w:snapToGrid w:val="0"/>
        </w:rPr>
        <w:t xml:space="preserve">, and the deployment of </w:t>
      </w:r>
      <w:r w:rsidR="0042041C" w:rsidRPr="00F95DEB">
        <w:rPr>
          <w:rFonts w:cs="Arial"/>
          <w:snapToGrid w:val="0"/>
          <w:szCs w:val="22"/>
        </w:rPr>
        <w:t xml:space="preserve">electric vehicles and </w:t>
      </w:r>
      <w:r w:rsidR="0042041C">
        <w:rPr>
          <w:rFonts w:cs="Arial"/>
          <w:snapToGrid w:val="0"/>
          <w:szCs w:val="22"/>
        </w:rPr>
        <w:t xml:space="preserve">sustainable (solar) </w:t>
      </w:r>
      <w:r w:rsidR="0042041C" w:rsidRPr="00F95DEB">
        <w:rPr>
          <w:rFonts w:cs="Arial"/>
          <w:snapToGrid w:val="0"/>
          <w:szCs w:val="22"/>
        </w:rPr>
        <w:t xml:space="preserve">charging infrastructure. </w:t>
      </w:r>
      <w:r w:rsidR="0042041C">
        <w:rPr>
          <w:rFonts w:cs="Arial"/>
          <w:snapToGrid w:val="0"/>
          <w:szCs w:val="22"/>
        </w:rPr>
        <w:t xml:space="preserve">The support to the government’s clean energy policy framework formulation </w:t>
      </w:r>
      <w:r w:rsidR="0042041C" w:rsidRPr="00C476EB">
        <w:rPr>
          <w:rFonts w:cs="Arial"/>
          <w:snapToGrid w:val="0"/>
          <w:szCs w:val="22"/>
        </w:rPr>
        <w:t>will</w:t>
      </w:r>
      <w:r w:rsidR="0042041C">
        <w:rPr>
          <w:rFonts w:cs="Arial"/>
          <w:snapToGrid w:val="0"/>
          <w:szCs w:val="22"/>
        </w:rPr>
        <w:t xml:space="preserve"> concentrate</w:t>
      </w:r>
      <w:r w:rsidR="0042041C" w:rsidRPr="00C476EB">
        <w:rPr>
          <w:rFonts w:cs="Arial"/>
          <w:snapToGrid w:val="0"/>
          <w:szCs w:val="22"/>
        </w:rPr>
        <w:t xml:space="preserve"> on </w:t>
      </w:r>
      <w:r w:rsidR="0042041C">
        <w:rPr>
          <w:rFonts w:cs="Arial"/>
          <w:snapToGrid w:val="0"/>
          <w:szCs w:val="22"/>
        </w:rPr>
        <w:t>the readiness of the policy actions and triggers under the sustainable and inclusive energy program,</w:t>
      </w:r>
      <w:r w:rsidR="0042041C" w:rsidRPr="00C476EB">
        <w:rPr>
          <w:rFonts w:cs="Arial"/>
          <w:snapToGrid w:val="0"/>
          <w:szCs w:val="22"/>
        </w:rPr>
        <w:t xml:space="preserve"> </w:t>
      </w:r>
      <w:r w:rsidR="0042041C">
        <w:rPr>
          <w:rFonts w:cs="Arial"/>
          <w:snapToGrid w:val="0"/>
          <w:szCs w:val="22"/>
        </w:rPr>
        <w:t>s</w:t>
      </w:r>
      <w:r w:rsidR="0042041C" w:rsidRPr="00C476EB">
        <w:rPr>
          <w:rFonts w:cs="Arial"/>
          <w:snapToGrid w:val="0"/>
          <w:szCs w:val="22"/>
        </w:rPr>
        <w:t>ubprogram 3</w:t>
      </w:r>
      <w:r w:rsidR="0042041C">
        <w:rPr>
          <w:rFonts w:cs="Arial"/>
          <w:snapToGrid w:val="0"/>
          <w:szCs w:val="22"/>
        </w:rPr>
        <w:t>,</w:t>
      </w:r>
      <w:r w:rsidR="0042041C" w:rsidRPr="00C476EB">
        <w:rPr>
          <w:rFonts w:cs="Arial"/>
          <w:snapToGrid w:val="0"/>
          <w:szCs w:val="22"/>
        </w:rPr>
        <w:t xml:space="preserve"> and </w:t>
      </w:r>
      <w:r w:rsidR="0042041C">
        <w:rPr>
          <w:rFonts w:cs="Arial"/>
          <w:snapToGrid w:val="0"/>
          <w:szCs w:val="22"/>
        </w:rPr>
        <w:t>the</w:t>
      </w:r>
      <w:r w:rsidR="0042041C" w:rsidRPr="00AA2C90">
        <w:rPr>
          <w:rFonts w:cs="Arial"/>
          <w:snapToGrid w:val="0"/>
          <w:szCs w:val="22"/>
        </w:rPr>
        <w:t xml:space="preserve"> sustainable and</w:t>
      </w:r>
      <w:r w:rsidR="0042041C">
        <w:rPr>
          <w:rFonts w:cs="Arial"/>
          <w:snapToGrid w:val="0"/>
          <w:szCs w:val="22"/>
        </w:rPr>
        <w:t xml:space="preserve"> </w:t>
      </w:r>
      <w:r w:rsidR="0042041C" w:rsidRPr="00AA2C90">
        <w:rPr>
          <w:rFonts w:cs="Arial"/>
          <w:snapToGrid w:val="0"/>
          <w:szCs w:val="22"/>
        </w:rPr>
        <w:t>efficient energy sector development program</w:t>
      </w:r>
      <w:r w:rsidR="0042041C">
        <w:rPr>
          <w:rFonts w:cs="Arial"/>
          <w:snapToGrid w:val="0"/>
          <w:szCs w:val="22"/>
        </w:rPr>
        <w:t>.</w:t>
      </w:r>
      <w:r w:rsidR="0042041C" w:rsidRPr="00AA2C90">
        <w:rPr>
          <w:rFonts w:cs="Arial"/>
          <w:snapToGrid w:val="0"/>
          <w:szCs w:val="22"/>
        </w:rPr>
        <w:t xml:space="preserve"> </w:t>
      </w:r>
      <w:r w:rsidR="0042041C">
        <w:rPr>
          <w:rFonts w:cs="Arial"/>
          <w:snapToGrid w:val="0"/>
          <w:szCs w:val="22"/>
        </w:rPr>
        <w:t>The intention is to address</w:t>
      </w:r>
      <w:r w:rsidR="0042041C" w:rsidRPr="00C476EB">
        <w:rPr>
          <w:rFonts w:cs="Arial"/>
          <w:snapToGrid w:val="0"/>
          <w:szCs w:val="22"/>
        </w:rPr>
        <w:t xml:space="preserve"> the financial stability of the sector, leverag</w:t>
      </w:r>
      <w:r w:rsidR="0042041C">
        <w:rPr>
          <w:rFonts w:cs="Arial"/>
          <w:snapToGrid w:val="0"/>
          <w:szCs w:val="22"/>
        </w:rPr>
        <w:t>e</w:t>
      </w:r>
      <w:r w:rsidR="0042041C" w:rsidRPr="00C476EB">
        <w:rPr>
          <w:rFonts w:cs="Arial"/>
          <w:snapToGrid w:val="0"/>
          <w:szCs w:val="22"/>
        </w:rPr>
        <w:t xml:space="preserve"> private sector </w:t>
      </w:r>
      <w:r w:rsidR="0042041C">
        <w:rPr>
          <w:rFonts w:cs="Arial"/>
          <w:snapToGrid w:val="0"/>
          <w:szCs w:val="22"/>
        </w:rPr>
        <w:t>investments</w:t>
      </w:r>
      <w:r w:rsidR="0042041C" w:rsidRPr="00C476EB">
        <w:rPr>
          <w:rFonts w:cs="Arial"/>
          <w:snapToGrid w:val="0"/>
          <w:szCs w:val="22"/>
        </w:rPr>
        <w:t xml:space="preserve">, and </w:t>
      </w:r>
      <w:r w:rsidR="0042041C">
        <w:rPr>
          <w:rFonts w:cs="Arial"/>
          <w:snapToGrid w:val="0"/>
          <w:szCs w:val="22"/>
        </w:rPr>
        <w:t xml:space="preserve">further </w:t>
      </w:r>
      <w:r w:rsidR="0042041C" w:rsidRPr="00C476EB">
        <w:rPr>
          <w:rFonts w:cs="Arial"/>
          <w:snapToGrid w:val="0"/>
          <w:szCs w:val="22"/>
        </w:rPr>
        <w:t xml:space="preserve">clean energy policies. </w:t>
      </w:r>
      <w:r w:rsidR="0042041C">
        <w:rPr>
          <w:rFonts w:cs="Arial"/>
          <w:snapToGrid w:val="0"/>
          <w:szCs w:val="22"/>
        </w:rPr>
        <w:t>The TA will provide</w:t>
      </w:r>
      <w:r w:rsidR="0042041C" w:rsidRPr="00C476EB">
        <w:rPr>
          <w:rFonts w:cs="Arial"/>
          <w:snapToGrid w:val="0"/>
          <w:szCs w:val="22"/>
        </w:rPr>
        <w:t xml:space="preserve"> analytical support to policy and planning </w:t>
      </w:r>
      <w:r w:rsidR="0042041C">
        <w:rPr>
          <w:rFonts w:cs="Arial"/>
          <w:snapToGrid w:val="0"/>
          <w:szCs w:val="22"/>
        </w:rPr>
        <w:t>design</w:t>
      </w:r>
      <w:r w:rsidR="0042041C" w:rsidRPr="00C476EB">
        <w:rPr>
          <w:rFonts w:cs="Arial"/>
          <w:snapToGrid w:val="0"/>
          <w:szCs w:val="22"/>
        </w:rPr>
        <w:t xml:space="preserve"> using tools such as focus group discussions, direct policy advice, expert inputs to policy development, and the review of existing policies.</w:t>
      </w:r>
    </w:p>
    <w:p w14:paraId="612D9FC7" w14:textId="77777777" w:rsidR="00262B4F" w:rsidRPr="0052074C" w:rsidRDefault="00262B4F" w:rsidP="00062534">
      <w:pPr>
        <w:pStyle w:val="ListParagraph"/>
        <w:ind w:left="284"/>
        <w:jc w:val="both"/>
        <w:rPr>
          <w:rFonts w:cs="Arial"/>
          <w:szCs w:val="22"/>
        </w:rPr>
      </w:pPr>
    </w:p>
    <w:p w14:paraId="57287CFB" w14:textId="58B9AC95" w:rsidR="00431BB1" w:rsidRPr="00A4556E" w:rsidRDefault="00DF42F1" w:rsidP="00062534">
      <w:pPr>
        <w:pStyle w:val="ListParagraph"/>
        <w:ind w:left="0"/>
        <w:jc w:val="both"/>
        <w:rPr>
          <w:snapToGrid w:val="0"/>
        </w:rPr>
      </w:pPr>
      <w:r>
        <w:rPr>
          <w:rFonts w:cs="Arial"/>
          <w:snapToGrid w:val="0"/>
          <w:szCs w:val="22"/>
        </w:rPr>
        <w:fldChar w:fldCharType="begin"/>
      </w:r>
      <w:r>
        <w:rPr>
          <w:rFonts w:cs="Arial"/>
          <w:snapToGrid w:val="0"/>
          <w:szCs w:val="22"/>
        </w:rPr>
        <w:instrText xml:space="preserve"> AUTONUM  \* Arabic </w:instrText>
      </w:r>
      <w:r>
        <w:rPr>
          <w:rFonts w:cs="Arial"/>
          <w:snapToGrid w:val="0"/>
          <w:szCs w:val="22"/>
        </w:rPr>
        <w:fldChar w:fldCharType="end"/>
      </w:r>
      <w:r>
        <w:rPr>
          <w:rFonts w:cs="Arial"/>
          <w:snapToGrid w:val="0"/>
          <w:szCs w:val="22"/>
        </w:rPr>
        <w:tab/>
      </w:r>
      <w:r w:rsidR="00262B4F" w:rsidRPr="616FAB1C">
        <w:rPr>
          <w:b/>
          <w:bCs/>
          <w:snapToGrid w:val="0"/>
          <w:szCs w:val="22"/>
        </w:rPr>
        <w:t>Output 2</w:t>
      </w:r>
      <w:r w:rsidR="00262B4F" w:rsidRPr="616FAB1C">
        <w:rPr>
          <w:rFonts w:cs="Arial"/>
          <w:b/>
          <w:bCs/>
          <w:snapToGrid w:val="0"/>
          <w:szCs w:val="22"/>
        </w:rPr>
        <w:t xml:space="preserve">: </w:t>
      </w:r>
      <w:r w:rsidR="00431BB1" w:rsidRPr="00C476EB">
        <w:rPr>
          <w:rFonts w:cs="Arial"/>
          <w:b/>
          <w:snapToGrid w:val="0"/>
          <w:szCs w:val="22"/>
        </w:rPr>
        <w:t xml:space="preserve">Energy </w:t>
      </w:r>
      <w:r w:rsidR="00431BB1">
        <w:rPr>
          <w:rFonts w:cs="Arial"/>
          <w:b/>
          <w:snapToGrid w:val="0"/>
          <w:szCs w:val="22"/>
        </w:rPr>
        <w:t>e</w:t>
      </w:r>
      <w:r w:rsidR="00431BB1" w:rsidRPr="00C476EB">
        <w:rPr>
          <w:rFonts w:cs="Arial"/>
          <w:b/>
          <w:snapToGrid w:val="0"/>
          <w:szCs w:val="22"/>
        </w:rPr>
        <w:t xml:space="preserve">fficiency </w:t>
      </w:r>
      <w:r w:rsidR="00431BB1">
        <w:rPr>
          <w:rFonts w:cs="Arial"/>
          <w:b/>
          <w:snapToGrid w:val="0"/>
          <w:szCs w:val="22"/>
        </w:rPr>
        <w:t>i</w:t>
      </w:r>
      <w:r w:rsidR="00431BB1" w:rsidRPr="00C476EB">
        <w:rPr>
          <w:rFonts w:cs="Arial"/>
          <w:b/>
          <w:snapToGrid w:val="0"/>
          <w:szCs w:val="22"/>
        </w:rPr>
        <w:t>nvestments</w:t>
      </w:r>
      <w:r w:rsidR="00431BB1">
        <w:rPr>
          <w:rFonts w:cs="Arial"/>
          <w:b/>
          <w:snapToGrid w:val="0"/>
          <w:szCs w:val="22"/>
        </w:rPr>
        <w:t>.</w:t>
      </w:r>
      <w:r w:rsidR="00431BB1" w:rsidRPr="00C476EB">
        <w:rPr>
          <w:rFonts w:cs="Arial"/>
          <w:b/>
          <w:snapToGrid w:val="0"/>
          <w:szCs w:val="22"/>
        </w:rPr>
        <w:t xml:space="preserve"> </w:t>
      </w:r>
      <w:r w:rsidR="00431BB1">
        <w:rPr>
          <w:rFonts w:cs="Arial"/>
          <w:snapToGrid w:val="0"/>
          <w:szCs w:val="22"/>
        </w:rPr>
        <w:t>Under the sustainable and efficient sector development program preparation</w:t>
      </w:r>
      <w:r w:rsidR="003613D3">
        <w:rPr>
          <w:rFonts w:cs="Arial"/>
          <w:snapToGrid w:val="0"/>
          <w:szCs w:val="22"/>
        </w:rPr>
        <w:t>,</w:t>
      </w:r>
      <w:r w:rsidR="00431BB1">
        <w:rPr>
          <w:rFonts w:cs="Arial"/>
          <w:snapToGrid w:val="0"/>
          <w:szCs w:val="22"/>
        </w:rPr>
        <w:t xml:space="preserve"> t</w:t>
      </w:r>
      <w:r w:rsidR="00431BB1" w:rsidRPr="00C476EB">
        <w:rPr>
          <w:rFonts w:cs="Arial"/>
          <w:snapToGrid w:val="0"/>
          <w:szCs w:val="22"/>
        </w:rPr>
        <w:t xml:space="preserve">he TA will support </w:t>
      </w:r>
      <w:r w:rsidR="00431BB1" w:rsidRPr="009F7637">
        <w:rPr>
          <w:rFonts w:cs="Arial"/>
          <w:snapToGrid w:val="0"/>
          <w:szCs w:val="22"/>
        </w:rPr>
        <w:t xml:space="preserve">the development of an energy efficiency investment program </w:t>
      </w:r>
      <w:r w:rsidR="00431BB1">
        <w:rPr>
          <w:rFonts w:cs="Arial"/>
          <w:snapToGrid w:val="0"/>
          <w:szCs w:val="22"/>
        </w:rPr>
        <w:t>to enable</w:t>
      </w:r>
      <w:r w:rsidR="00431BB1" w:rsidRPr="009F7637">
        <w:rPr>
          <w:rFonts w:cs="Arial"/>
          <w:snapToGrid w:val="0"/>
          <w:szCs w:val="22"/>
        </w:rPr>
        <w:t xml:space="preserve"> municipalities </w:t>
      </w:r>
      <w:r w:rsidR="00431BB1">
        <w:rPr>
          <w:rFonts w:cs="Arial"/>
          <w:snapToGrid w:val="0"/>
          <w:szCs w:val="22"/>
        </w:rPr>
        <w:t xml:space="preserve">and government contracting agencies </w:t>
      </w:r>
      <w:r w:rsidR="00431BB1" w:rsidRPr="009F7637">
        <w:rPr>
          <w:rFonts w:cs="Arial"/>
          <w:snapToGrid w:val="0"/>
          <w:szCs w:val="22"/>
        </w:rPr>
        <w:t xml:space="preserve">to engage in energy efficiency savings programs with energy efficiency service companies (ESCOs) under Indonesia’s revised 2018 legislation on </w:t>
      </w:r>
      <w:r w:rsidR="00431BB1">
        <w:rPr>
          <w:rFonts w:cs="Arial"/>
          <w:snapToGrid w:val="0"/>
          <w:szCs w:val="22"/>
        </w:rPr>
        <w:t>PPP</w:t>
      </w:r>
      <w:r w:rsidR="00431BB1" w:rsidRPr="009F7637">
        <w:rPr>
          <w:rFonts w:cs="Arial"/>
          <w:snapToGrid w:val="0"/>
          <w:szCs w:val="22"/>
        </w:rPr>
        <w:t>s</w:t>
      </w:r>
      <w:r w:rsidR="00431BB1">
        <w:rPr>
          <w:rFonts w:cs="Arial"/>
          <w:snapToGrid w:val="0"/>
        </w:rPr>
        <w:t xml:space="preserve"> </w:t>
      </w:r>
      <w:r w:rsidR="00431BB1" w:rsidRPr="009F7637">
        <w:rPr>
          <w:rFonts w:cs="Arial"/>
          <w:snapToGrid w:val="0"/>
          <w:szCs w:val="22"/>
        </w:rPr>
        <w:t>LKPP</w:t>
      </w:r>
      <w:r w:rsidR="00431BB1" w:rsidRPr="009F7637">
        <w:rPr>
          <w:rStyle w:val="FootnoteReference"/>
          <w:rFonts w:cs="Arial"/>
          <w:snapToGrid w:val="0"/>
          <w:szCs w:val="22"/>
        </w:rPr>
        <w:footnoteReference w:id="1"/>
      </w:r>
      <w:r w:rsidR="00431BB1" w:rsidRPr="009F7637">
        <w:rPr>
          <w:rFonts w:cs="Arial"/>
          <w:snapToGrid w:val="0"/>
          <w:szCs w:val="22"/>
        </w:rPr>
        <w:t xml:space="preserve"> Regulation 29/2018, which regulates solicited PPPs. The focus will be on replacing municipal street lighting and retrofitting buildings. </w:t>
      </w:r>
      <w:r w:rsidR="00431BB1">
        <w:rPr>
          <w:rFonts w:cs="Arial"/>
          <w:snapToGrid w:val="0"/>
          <w:szCs w:val="22"/>
        </w:rPr>
        <w:t>Related to the sustainable and efficient energy sector development program, the</w:t>
      </w:r>
      <w:r w:rsidR="00431BB1" w:rsidRPr="009F7637">
        <w:rPr>
          <w:rFonts w:cs="Arial"/>
          <w:snapToGrid w:val="0"/>
          <w:szCs w:val="22"/>
        </w:rPr>
        <w:t xml:space="preserve"> TA will </w:t>
      </w:r>
      <w:r w:rsidR="00431BB1">
        <w:rPr>
          <w:rFonts w:cs="Arial"/>
          <w:snapToGrid w:val="0"/>
          <w:szCs w:val="22"/>
        </w:rPr>
        <w:t xml:space="preserve">scope the possibility to </w:t>
      </w:r>
      <w:r w:rsidR="00431BB1" w:rsidRPr="009F7637">
        <w:rPr>
          <w:rFonts w:cs="Arial"/>
          <w:snapToGrid w:val="0"/>
          <w:szCs w:val="22"/>
        </w:rPr>
        <w:t xml:space="preserve">establish </w:t>
      </w:r>
      <w:r w:rsidR="00431BB1">
        <w:rPr>
          <w:rFonts w:cs="Arial"/>
          <w:snapToGrid w:val="0"/>
          <w:szCs w:val="22"/>
        </w:rPr>
        <w:t xml:space="preserve">a </w:t>
      </w:r>
      <w:r w:rsidR="00431BB1" w:rsidRPr="009F7637">
        <w:rPr>
          <w:rFonts w:cs="Arial"/>
          <w:snapToGrid w:val="0"/>
          <w:szCs w:val="22"/>
        </w:rPr>
        <w:t>guarantee fund with the Indonesia Infrastructure Guarantee Fund</w:t>
      </w:r>
      <w:r w:rsidR="00E01F9B">
        <w:rPr>
          <w:rFonts w:cs="Arial"/>
          <w:snapToGrid w:val="0"/>
          <w:szCs w:val="22"/>
        </w:rPr>
        <w:t xml:space="preserve"> </w:t>
      </w:r>
      <w:r w:rsidR="00431BB1" w:rsidRPr="009F7637">
        <w:rPr>
          <w:rFonts w:cs="Arial"/>
          <w:snapToGrid w:val="0"/>
          <w:szCs w:val="22"/>
        </w:rPr>
        <w:t>and capacity building for municipalities and the banking sector on project preparation and assessment of the energy efficiency projects. The fund would guarantee</w:t>
      </w:r>
      <w:r w:rsidR="00431BB1">
        <w:rPr>
          <w:rFonts w:cs="Arial"/>
          <w:snapToGrid w:val="0"/>
          <w:szCs w:val="22"/>
        </w:rPr>
        <w:t xml:space="preserve"> the savings payments from the energy efficiency project owner to the implementing ESCO and in turn make both the ESCO and the project bankable, and open access to commercial credit for the ESCOs to pre-finance the project.</w:t>
      </w:r>
    </w:p>
    <w:p w14:paraId="6CDBEB2D" w14:textId="725F6B55" w:rsidR="00262B4F" w:rsidRPr="007D1604" w:rsidRDefault="00262B4F" w:rsidP="00062534">
      <w:pPr>
        <w:contextualSpacing/>
        <w:rPr>
          <w:rFonts w:cs="Arial"/>
          <w:szCs w:val="22"/>
        </w:rPr>
      </w:pPr>
    </w:p>
    <w:p w14:paraId="4BD9FD7B" w14:textId="1B5C5E11" w:rsidR="00262B4F" w:rsidRPr="00BA5FB0" w:rsidRDefault="00DF42F1" w:rsidP="00062534">
      <w:pPr>
        <w:pStyle w:val="ListParagraph"/>
        <w:ind w:left="0"/>
        <w:jc w:val="both"/>
        <w:rPr>
          <w:snapToGrid w:val="0"/>
        </w:rPr>
      </w:pPr>
      <w:r>
        <w:rPr>
          <w:rFonts w:cs="Arial"/>
          <w:snapToGrid w:val="0"/>
          <w:szCs w:val="22"/>
        </w:rPr>
        <w:fldChar w:fldCharType="begin"/>
      </w:r>
      <w:r>
        <w:rPr>
          <w:rFonts w:cs="Arial"/>
          <w:snapToGrid w:val="0"/>
          <w:szCs w:val="22"/>
        </w:rPr>
        <w:instrText xml:space="preserve"> AUTONUM  \* Arabic </w:instrText>
      </w:r>
      <w:r>
        <w:rPr>
          <w:rFonts w:cs="Arial"/>
          <w:snapToGrid w:val="0"/>
          <w:szCs w:val="22"/>
        </w:rPr>
        <w:fldChar w:fldCharType="end"/>
      </w:r>
      <w:r>
        <w:rPr>
          <w:rFonts w:cs="Arial"/>
          <w:snapToGrid w:val="0"/>
          <w:szCs w:val="22"/>
        </w:rPr>
        <w:tab/>
      </w:r>
      <w:r w:rsidR="00262B4F" w:rsidRPr="616FAB1C">
        <w:rPr>
          <w:b/>
          <w:bCs/>
          <w:snapToGrid w:val="0"/>
          <w:szCs w:val="22"/>
        </w:rPr>
        <w:t xml:space="preserve">Output 3: </w:t>
      </w:r>
      <w:r w:rsidR="00BA5FB0" w:rsidRPr="00C476EB">
        <w:rPr>
          <w:b/>
          <w:snapToGrid w:val="0"/>
          <w:szCs w:val="22"/>
        </w:rPr>
        <w:t xml:space="preserve">Renewable </w:t>
      </w:r>
      <w:r w:rsidR="00BA5FB0">
        <w:rPr>
          <w:b/>
          <w:snapToGrid w:val="0"/>
          <w:szCs w:val="22"/>
        </w:rPr>
        <w:t>e</w:t>
      </w:r>
      <w:r w:rsidR="00BA5FB0" w:rsidRPr="00C476EB">
        <w:rPr>
          <w:b/>
          <w:snapToGrid w:val="0"/>
          <w:szCs w:val="22"/>
        </w:rPr>
        <w:t xml:space="preserve">nergy </w:t>
      </w:r>
      <w:r w:rsidR="00BA5FB0">
        <w:rPr>
          <w:b/>
          <w:snapToGrid w:val="0"/>
          <w:szCs w:val="22"/>
        </w:rPr>
        <w:t>i</w:t>
      </w:r>
      <w:r w:rsidR="00BA5FB0" w:rsidRPr="00C476EB">
        <w:rPr>
          <w:b/>
          <w:snapToGrid w:val="0"/>
          <w:szCs w:val="22"/>
        </w:rPr>
        <w:t>nvestments.</w:t>
      </w:r>
      <w:r w:rsidR="00BA5FB0" w:rsidRPr="00C476EB">
        <w:rPr>
          <w:rFonts w:cs="Arial"/>
          <w:snapToGrid w:val="0"/>
          <w:szCs w:val="22"/>
        </w:rPr>
        <w:t xml:space="preserve"> </w:t>
      </w:r>
      <w:r w:rsidR="00BA5FB0">
        <w:rPr>
          <w:rFonts w:cs="Arial"/>
          <w:snapToGrid w:val="0"/>
          <w:szCs w:val="22"/>
        </w:rPr>
        <w:t xml:space="preserve">Related to the sustainable and efficient energy sector development program and the </w:t>
      </w:r>
      <w:r w:rsidR="00F27130">
        <w:rPr>
          <w:rFonts w:cs="Arial"/>
          <w:snapToGrid w:val="0"/>
          <w:szCs w:val="22"/>
        </w:rPr>
        <w:t>policy-based loan</w:t>
      </w:r>
      <w:r w:rsidR="00BA5FB0">
        <w:rPr>
          <w:rFonts w:cs="Arial"/>
          <w:snapToGrid w:val="0"/>
          <w:szCs w:val="22"/>
        </w:rPr>
        <w:t>, t</w:t>
      </w:r>
      <w:r w:rsidR="00BA5FB0" w:rsidRPr="00C476EB">
        <w:rPr>
          <w:rFonts w:cs="Arial"/>
          <w:snapToGrid w:val="0"/>
          <w:szCs w:val="22"/>
        </w:rPr>
        <w:t>he TA will also support the</w:t>
      </w:r>
      <w:r w:rsidR="00BA5FB0">
        <w:rPr>
          <w:rFonts w:cs="Arial"/>
          <w:snapToGrid w:val="0"/>
          <w:szCs w:val="22"/>
        </w:rPr>
        <w:t xml:space="preserve"> identification of an investment program to</w:t>
      </w:r>
      <w:r w:rsidR="00BA5FB0" w:rsidRPr="00C476EB">
        <w:rPr>
          <w:rFonts w:cs="Arial"/>
          <w:snapToGrid w:val="0"/>
          <w:szCs w:val="22"/>
        </w:rPr>
        <w:t xml:space="preserve"> implement the government’s program to provide access to rural households </w:t>
      </w:r>
      <w:r w:rsidR="00BA5FB0">
        <w:rPr>
          <w:rFonts w:cs="Arial"/>
          <w:snapToGrid w:val="0"/>
          <w:szCs w:val="22"/>
        </w:rPr>
        <w:t>using</w:t>
      </w:r>
      <w:r w:rsidR="00BA5FB0" w:rsidRPr="00C476EB">
        <w:rPr>
          <w:rFonts w:cs="Arial"/>
          <w:snapToGrid w:val="0"/>
          <w:szCs w:val="22"/>
        </w:rPr>
        <w:t xml:space="preserve"> off-grid renewables </w:t>
      </w:r>
      <w:r w:rsidR="00BA5FB0">
        <w:rPr>
          <w:rFonts w:cs="Arial"/>
          <w:snapToGrid w:val="0"/>
          <w:szCs w:val="22"/>
        </w:rPr>
        <w:t>including</w:t>
      </w:r>
      <w:r w:rsidR="00BA5FB0" w:rsidRPr="00C476EB">
        <w:rPr>
          <w:rFonts w:cs="Arial"/>
          <w:snapToGrid w:val="0"/>
          <w:szCs w:val="22"/>
        </w:rPr>
        <w:t xml:space="preserve"> mini-grids and stand-alone home systems</w:t>
      </w:r>
      <w:r w:rsidR="00BA5FB0">
        <w:rPr>
          <w:rFonts w:cs="Arial"/>
          <w:snapToGrid w:val="0"/>
          <w:szCs w:val="22"/>
        </w:rPr>
        <w:t>. This may include</w:t>
      </w:r>
      <w:r w:rsidR="00BA5FB0" w:rsidRPr="00C476EB">
        <w:rPr>
          <w:rFonts w:cs="Arial"/>
          <w:snapToGrid w:val="0"/>
          <w:szCs w:val="22"/>
        </w:rPr>
        <w:t xml:space="preserve"> </w:t>
      </w:r>
      <w:r w:rsidR="002C6EF6">
        <w:rPr>
          <w:rFonts w:cs="Arial"/>
          <w:snapToGrid w:val="0"/>
          <w:szCs w:val="22"/>
        </w:rPr>
        <w:t xml:space="preserve">financing </w:t>
      </w:r>
      <w:r w:rsidR="002C6EF6" w:rsidRPr="00C476EB">
        <w:rPr>
          <w:rFonts w:cs="Arial"/>
          <w:snapToGrid w:val="0"/>
          <w:szCs w:val="22"/>
        </w:rPr>
        <w:t>options</w:t>
      </w:r>
      <w:r w:rsidR="00BA5FB0">
        <w:rPr>
          <w:rFonts w:cs="Arial"/>
          <w:snapToGrid w:val="0"/>
          <w:szCs w:val="22"/>
        </w:rPr>
        <w:t xml:space="preserve"> to</w:t>
      </w:r>
      <w:r w:rsidR="00BA5FB0" w:rsidRPr="00C476EB">
        <w:rPr>
          <w:rFonts w:cs="Arial"/>
          <w:snapToGrid w:val="0"/>
          <w:szCs w:val="22"/>
        </w:rPr>
        <w:t xml:space="preserve"> rehabilitat</w:t>
      </w:r>
      <w:r w:rsidR="00BA5FB0">
        <w:rPr>
          <w:rFonts w:cs="Arial"/>
          <w:snapToGrid w:val="0"/>
          <w:szCs w:val="22"/>
        </w:rPr>
        <w:t>e</w:t>
      </w:r>
      <w:r w:rsidR="00BA5FB0" w:rsidRPr="00C476EB">
        <w:rPr>
          <w:rFonts w:cs="Arial"/>
          <w:snapToGrid w:val="0"/>
          <w:szCs w:val="22"/>
        </w:rPr>
        <w:t xml:space="preserve"> existing but defunct off-grid solar PV systems. It will also support the construction of </w:t>
      </w:r>
      <w:r w:rsidR="00BA5FB0">
        <w:rPr>
          <w:rFonts w:cs="Arial"/>
          <w:snapToGrid w:val="0"/>
          <w:szCs w:val="22"/>
        </w:rPr>
        <w:t xml:space="preserve">utility-scale </w:t>
      </w:r>
      <w:r w:rsidR="00BA5FB0" w:rsidRPr="00C476EB">
        <w:rPr>
          <w:rFonts w:cs="Arial"/>
          <w:snapToGrid w:val="0"/>
          <w:szCs w:val="22"/>
        </w:rPr>
        <w:t xml:space="preserve">on-grid </w:t>
      </w:r>
      <w:r w:rsidR="00BA5FB0">
        <w:rPr>
          <w:rFonts w:cs="Arial"/>
          <w:snapToGrid w:val="0"/>
          <w:szCs w:val="22"/>
        </w:rPr>
        <w:t xml:space="preserve">and/or captive </w:t>
      </w:r>
      <w:r w:rsidR="00BA5FB0" w:rsidRPr="00C476EB">
        <w:rPr>
          <w:rFonts w:cs="Arial"/>
          <w:snapToGrid w:val="0"/>
          <w:szCs w:val="22"/>
        </w:rPr>
        <w:t>renewable energy</w:t>
      </w:r>
      <w:r w:rsidR="00BA5FB0">
        <w:rPr>
          <w:rFonts w:cs="Arial"/>
          <w:snapToGrid w:val="0"/>
          <w:szCs w:val="22"/>
        </w:rPr>
        <w:t xml:space="preserve"> generation for industrial and commercial use increasing the sustainability of existing power-intensive business processes.</w:t>
      </w:r>
    </w:p>
    <w:p w14:paraId="04DE3353" w14:textId="77777777" w:rsidR="00262B4F" w:rsidRPr="004703C0" w:rsidRDefault="00262B4F" w:rsidP="00062534">
      <w:pPr>
        <w:rPr>
          <w:rFonts w:cs="Arial"/>
          <w:b/>
          <w:bCs/>
          <w:szCs w:val="22"/>
        </w:rPr>
      </w:pPr>
    </w:p>
    <w:p w14:paraId="5B63B03F" w14:textId="241C6103" w:rsidR="00262B4F" w:rsidRPr="00262B4F" w:rsidRDefault="00DF42F1" w:rsidP="616FAB1C">
      <w:pPr>
        <w:contextualSpacing/>
        <w:rPr>
          <w:rFonts w:cs="Arial"/>
          <w:b/>
          <w:bCs/>
          <w:szCs w:val="22"/>
        </w:rPr>
      </w:pPr>
      <w:r>
        <w:rPr>
          <w:rFonts w:eastAsia="MS Mincho" w:cs="Arial"/>
          <w:snapToGrid w:val="0"/>
          <w:szCs w:val="22"/>
          <w:lang w:eastAsia="ja-JP"/>
        </w:rPr>
        <w:fldChar w:fldCharType="begin"/>
      </w:r>
      <w:r>
        <w:rPr>
          <w:rFonts w:eastAsia="MS Mincho" w:cs="Arial"/>
          <w:snapToGrid w:val="0"/>
          <w:szCs w:val="22"/>
          <w:lang w:eastAsia="ja-JP"/>
        </w:rPr>
        <w:instrText xml:space="preserve"> AUTONUM  \* Arabic </w:instrText>
      </w:r>
      <w:r>
        <w:rPr>
          <w:rFonts w:eastAsia="MS Mincho" w:cs="Arial"/>
          <w:snapToGrid w:val="0"/>
          <w:szCs w:val="22"/>
          <w:lang w:eastAsia="ja-JP"/>
        </w:rPr>
        <w:fldChar w:fldCharType="end"/>
      </w:r>
      <w:r>
        <w:rPr>
          <w:rFonts w:eastAsia="MS Mincho" w:cs="Arial"/>
          <w:snapToGrid w:val="0"/>
          <w:szCs w:val="22"/>
          <w:lang w:eastAsia="ja-JP"/>
        </w:rPr>
        <w:tab/>
      </w:r>
      <w:r w:rsidR="00262B4F" w:rsidRPr="616FAB1C">
        <w:rPr>
          <w:rFonts w:cs="Arial"/>
          <w:b/>
          <w:bCs/>
          <w:snapToGrid w:val="0"/>
          <w:szCs w:val="22"/>
        </w:rPr>
        <w:t xml:space="preserve">Output </w:t>
      </w:r>
      <w:r w:rsidR="00DA7453" w:rsidRPr="00C476EB">
        <w:rPr>
          <w:rFonts w:cs="Arial"/>
          <w:b/>
          <w:snapToGrid w:val="0"/>
          <w:szCs w:val="22"/>
        </w:rPr>
        <w:t xml:space="preserve">4: Enhanced capacity. </w:t>
      </w:r>
      <w:r w:rsidR="00DA7453" w:rsidRPr="008A5005">
        <w:rPr>
          <w:rFonts w:cs="Arial"/>
          <w:snapToGrid w:val="0"/>
          <w:szCs w:val="22"/>
        </w:rPr>
        <w:t xml:space="preserve">In order to ensure implementation capacity of the </w:t>
      </w:r>
      <w:r w:rsidR="00FE40ED">
        <w:rPr>
          <w:rFonts w:cs="Arial"/>
          <w:snapToGrid w:val="0"/>
          <w:szCs w:val="22"/>
        </w:rPr>
        <w:t>executing agency</w:t>
      </w:r>
      <w:r w:rsidR="00DA7453" w:rsidRPr="008A5005">
        <w:rPr>
          <w:rFonts w:cs="Arial"/>
          <w:snapToGrid w:val="0"/>
          <w:szCs w:val="22"/>
        </w:rPr>
        <w:t xml:space="preserve"> and </w:t>
      </w:r>
      <w:r w:rsidR="00FE40ED">
        <w:rPr>
          <w:rFonts w:cs="Arial"/>
          <w:snapToGrid w:val="0"/>
          <w:szCs w:val="22"/>
        </w:rPr>
        <w:t>implementing agencie</w:t>
      </w:r>
      <w:r w:rsidR="00DA7453" w:rsidRPr="008A5005">
        <w:rPr>
          <w:rFonts w:cs="Arial"/>
          <w:snapToGrid w:val="0"/>
          <w:szCs w:val="22"/>
        </w:rPr>
        <w:t>s,</w:t>
      </w:r>
      <w:r w:rsidR="00DA7453">
        <w:rPr>
          <w:rFonts w:cs="Arial"/>
          <w:b/>
          <w:snapToGrid w:val="0"/>
          <w:szCs w:val="22"/>
        </w:rPr>
        <w:t xml:space="preserve"> </w:t>
      </w:r>
      <w:r w:rsidR="00DA7453">
        <w:rPr>
          <w:rFonts w:cs="Arial"/>
          <w:snapToGrid w:val="0"/>
          <w:szCs w:val="22"/>
        </w:rPr>
        <w:t>t</w:t>
      </w:r>
      <w:r w:rsidR="00DA7453" w:rsidRPr="00C476EB">
        <w:rPr>
          <w:rFonts w:cs="Arial"/>
          <w:snapToGrid w:val="0"/>
          <w:szCs w:val="22"/>
        </w:rPr>
        <w:t>he TA will support the identification of training and capacity building required at government agencies and relevant institutions on identifying standards, setting up baselines, addressing financial barriers, as well as</w:t>
      </w:r>
      <w:r w:rsidR="00DA7453">
        <w:rPr>
          <w:rFonts w:cs="Arial"/>
          <w:snapToGrid w:val="0"/>
          <w:szCs w:val="22"/>
        </w:rPr>
        <w:t xml:space="preserve"> </w:t>
      </w:r>
      <w:r w:rsidR="00DA7453" w:rsidRPr="00C476EB">
        <w:rPr>
          <w:rFonts w:cs="Arial"/>
          <w:snapToGrid w:val="0"/>
          <w:szCs w:val="22"/>
        </w:rPr>
        <w:t>institutional strengthening, and knowledge sharing</w:t>
      </w:r>
      <w:r w:rsidR="00DA7453">
        <w:rPr>
          <w:rFonts w:cs="Arial"/>
          <w:snapToGrid w:val="0"/>
          <w:szCs w:val="22"/>
        </w:rPr>
        <w:t xml:space="preserve"> </w:t>
      </w:r>
      <w:r w:rsidR="00DA7453" w:rsidRPr="00595C41">
        <w:rPr>
          <w:rFonts w:cs="Arial"/>
          <w:snapToGrid w:val="0"/>
          <w:szCs w:val="22"/>
        </w:rPr>
        <w:t xml:space="preserve">related to PPPs and </w:t>
      </w:r>
      <w:r w:rsidR="00DA7453">
        <w:rPr>
          <w:rFonts w:cs="Arial"/>
          <w:snapToGrid w:val="0"/>
          <w:szCs w:val="22"/>
        </w:rPr>
        <w:t>energy efficiency</w:t>
      </w:r>
      <w:r w:rsidR="00DA7453" w:rsidRPr="00C476EB">
        <w:rPr>
          <w:rFonts w:cs="Arial"/>
          <w:snapToGrid w:val="0"/>
          <w:szCs w:val="22"/>
        </w:rPr>
        <w:t xml:space="preserve">. These will also include financial experts to work with the various agencies to identify existing regulations for PPPs and </w:t>
      </w:r>
      <w:r w:rsidR="00DA7453">
        <w:rPr>
          <w:rFonts w:cs="Arial"/>
          <w:snapToGrid w:val="0"/>
          <w:szCs w:val="22"/>
        </w:rPr>
        <w:t>energy efficiency</w:t>
      </w:r>
      <w:r w:rsidR="00DA7453" w:rsidRPr="00C476EB">
        <w:rPr>
          <w:rFonts w:cs="Arial"/>
          <w:snapToGrid w:val="0"/>
          <w:szCs w:val="22"/>
        </w:rPr>
        <w:t xml:space="preserve"> and engage in activities that will help develop mechanisms that are relevant to the Indonesian context.</w:t>
      </w:r>
      <w:r w:rsidR="00DA7453">
        <w:rPr>
          <w:rFonts w:cs="Arial"/>
          <w:snapToGrid w:val="0"/>
          <w:szCs w:val="22"/>
        </w:rPr>
        <w:t xml:space="preserve"> Capacity-building will include gender and disability considerations related to the use of energy and electric transport.</w:t>
      </w:r>
    </w:p>
    <w:p w14:paraId="68917259" w14:textId="03ED40D8" w:rsidR="003425A6" w:rsidRPr="008D72A5" w:rsidRDefault="003425A6" w:rsidP="616FAB1C">
      <w:pPr>
        <w:rPr>
          <w:rFonts w:cs="Arial"/>
          <w:szCs w:val="22"/>
        </w:rPr>
      </w:pPr>
    </w:p>
    <w:p w14:paraId="1ED0C2B3" w14:textId="652A8723" w:rsidR="00C85DFE" w:rsidRPr="008D72A5" w:rsidRDefault="00DF42F1" w:rsidP="616FAB1C">
      <w:pPr>
        <w:pStyle w:val="ListParagraph"/>
        <w:ind w:left="0"/>
        <w:jc w:val="both"/>
        <w:rPr>
          <w:rFonts w:cs="Arial"/>
          <w:szCs w:val="22"/>
        </w:rPr>
      </w:pPr>
      <w:r>
        <w:rPr>
          <w:rFonts w:cs="Arial"/>
          <w:snapToGrid w:val="0"/>
          <w:szCs w:val="22"/>
        </w:rPr>
        <w:lastRenderedPageBreak/>
        <w:fldChar w:fldCharType="begin"/>
      </w:r>
      <w:r>
        <w:rPr>
          <w:rFonts w:cs="Arial"/>
          <w:snapToGrid w:val="0"/>
          <w:szCs w:val="22"/>
        </w:rPr>
        <w:instrText xml:space="preserve"> AUTONUM  \* Arabic </w:instrText>
      </w:r>
      <w:r>
        <w:rPr>
          <w:rFonts w:cs="Arial"/>
          <w:snapToGrid w:val="0"/>
          <w:szCs w:val="22"/>
        </w:rPr>
        <w:fldChar w:fldCharType="end"/>
      </w:r>
      <w:r>
        <w:rPr>
          <w:rFonts w:cs="Arial"/>
          <w:snapToGrid w:val="0"/>
          <w:szCs w:val="22"/>
        </w:rPr>
        <w:tab/>
      </w:r>
      <w:r w:rsidR="00D66154" w:rsidRPr="616FAB1C">
        <w:rPr>
          <w:rFonts w:cs="Arial"/>
          <w:szCs w:val="22"/>
          <w:lang w:eastAsia="en-GB" w:bidi="th-TH"/>
        </w:rPr>
        <w:t>The qualifications and outline terms of reference for the key consultants</w:t>
      </w:r>
      <w:r w:rsidR="00C85DFE" w:rsidRPr="616FAB1C">
        <w:rPr>
          <w:rFonts w:cs="Arial"/>
          <w:szCs w:val="22"/>
          <w:lang w:eastAsia="en-GB" w:bidi="th-TH"/>
        </w:rPr>
        <w:t xml:space="preserve">, with a minimum level of effort, are outlined below. Key personnel listed below are required to spend at least 50% of their time in </w:t>
      </w:r>
      <w:r w:rsidR="004943B2" w:rsidRPr="616FAB1C">
        <w:rPr>
          <w:rFonts w:cs="Arial"/>
          <w:szCs w:val="22"/>
          <w:lang w:eastAsia="en-GB" w:bidi="th-TH"/>
        </w:rPr>
        <w:t>Jakarta, Indonesia</w:t>
      </w:r>
      <w:r w:rsidR="00C85DFE" w:rsidRPr="008D72A5">
        <w:rPr>
          <w:rFonts w:cs="Arial"/>
          <w:szCs w:val="22"/>
          <w:lang w:eastAsia="en-GB" w:bidi="th-TH"/>
        </w:rPr>
        <w:t>.</w:t>
      </w:r>
    </w:p>
    <w:p w14:paraId="08E48BEE" w14:textId="77A10C75" w:rsidR="00F10D54" w:rsidRPr="008D72A5" w:rsidRDefault="00F10D54" w:rsidP="616FAB1C">
      <w:pPr>
        <w:rPr>
          <w:rFonts w:cs="Arial"/>
          <w:szCs w:val="22"/>
        </w:rPr>
      </w:pPr>
    </w:p>
    <w:p w14:paraId="06D600E1" w14:textId="43481CFD" w:rsidR="00221402" w:rsidRDefault="00DF42F1" w:rsidP="00221402">
      <w:pPr>
        <w:rPr>
          <w:rFonts w:cs="Arial"/>
          <w:szCs w:val="22"/>
        </w:rPr>
      </w:pPr>
      <w:r>
        <w:rPr>
          <w:rFonts w:eastAsia="MS Mincho" w:cs="Arial"/>
          <w:snapToGrid w:val="0"/>
          <w:szCs w:val="22"/>
          <w:lang w:eastAsia="ja-JP"/>
        </w:rPr>
        <w:fldChar w:fldCharType="begin"/>
      </w:r>
      <w:r>
        <w:rPr>
          <w:rFonts w:eastAsia="MS Mincho" w:cs="Arial"/>
          <w:snapToGrid w:val="0"/>
          <w:szCs w:val="22"/>
          <w:lang w:eastAsia="ja-JP"/>
        </w:rPr>
        <w:instrText xml:space="preserve"> AUTONUM  \* Arabic </w:instrText>
      </w:r>
      <w:r>
        <w:rPr>
          <w:rFonts w:eastAsia="MS Mincho" w:cs="Arial"/>
          <w:snapToGrid w:val="0"/>
          <w:szCs w:val="22"/>
          <w:lang w:eastAsia="ja-JP"/>
        </w:rPr>
        <w:fldChar w:fldCharType="end"/>
      </w:r>
      <w:r>
        <w:rPr>
          <w:rFonts w:eastAsia="MS Mincho" w:cs="Arial"/>
          <w:snapToGrid w:val="0"/>
          <w:szCs w:val="22"/>
          <w:lang w:eastAsia="ja-JP"/>
        </w:rPr>
        <w:tab/>
      </w:r>
      <w:r w:rsidR="616FAB1C" w:rsidRPr="00221402">
        <w:rPr>
          <w:rFonts w:cs="Arial"/>
          <w:b/>
          <w:bCs/>
          <w:szCs w:val="22"/>
        </w:rPr>
        <w:t xml:space="preserve">Team </w:t>
      </w:r>
      <w:r w:rsidR="000C166B" w:rsidRPr="00221402">
        <w:rPr>
          <w:rFonts w:cs="Arial"/>
          <w:b/>
          <w:bCs/>
          <w:szCs w:val="22"/>
        </w:rPr>
        <w:t>l</w:t>
      </w:r>
      <w:r w:rsidR="616FAB1C" w:rsidRPr="00221402">
        <w:rPr>
          <w:rFonts w:cs="Arial"/>
          <w:b/>
          <w:bCs/>
          <w:szCs w:val="22"/>
        </w:rPr>
        <w:t>eader</w:t>
      </w:r>
      <w:r w:rsidR="000C166B" w:rsidRPr="00221402">
        <w:rPr>
          <w:rFonts w:cs="Arial"/>
          <w:b/>
          <w:bCs/>
          <w:szCs w:val="22"/>
        </w:rPr>
        <w:t xml:space="preserve"> and</w:t>
      </w:r>
      <w:r w:rsidR="616FAB1C" w:rsidRPr="00221402">
        <w:rPr>
          <w:rFonts w:cs="Arial"/>
          <w:b/>
          <w:bCs/>
          <w:szCs w:val="22"/>
        </w:rPr>
        <w:t xml:space="preserve"> </w:t>
      </w:r>
      <w:r w:rsidR="000C166B" w:rsidRPr="00221402">
        <w:rPr>
          <w:rFonts w:cs="Arial"/>
          <w:b/>
          <w:bCs/>
          <w:szCs w:val="22"/>
        </w:rPr>
        <w:t>e</w:t>
      </w:r>
      <w:r w:rsidR="616FAB1C" w:rsidRPr="00221402">
        <w:rPr>
          <w:rFonts w:cs="Arial"/>
          <w:b/>
          <w:bCs/>
          <w:szCs w:val="22"/>
        </w:rPr>
        <w:t xml:space="preserve">nergy </w:t>
      </w:r>
      <w:r w:rsidR="000C166B" w:rsidRPr="00221402">
        <w:rPr>
          <w:rFonts w:cs="Arial"/>
          <w:b/>
          <w:bCs/>
          <w:szCs w:val="22"/>
        </w:rPr>
        <w:t>e</w:t>
      </w:r>
      <w:r w:rsidR="616FAB1C" w:rsidRPr="00221402">
        <w:rPr>
          <w:rFonts w:cs="Arial"/>
          <w:b/>
          <w:bCs/>
          <w:szCs w:val="22"/>
        </w:rPr>
        <w:t>conomi</w:t>
      </w:r>
      <w:r w:rsidR="00043EA6">
        <w:rPr>
          <w:rFonts w:cs="Arial"/>
          <w:b/>
          <w:bCs/>
          <w:szCs w:val="22"/>
        </w:rPr>
        <w:t>st</w:t>
      </w:r>
      <w:r w:rsidR="616FAB1C" w:rsidRPr="00221402">
        <w:rPr>
          <w:rFonts w:cs="Arial"/>
          <w:b/>
          <w:bCs/>
          <w:szCs w:val="22"/>
        </w:rPr>
        <w:t xml:space="preserve"> (international, 1</w:t>
      </w:r>
      <w:r w:rsidR="003D15D0">
        <w:rPr>
          <w:rFonts w:cs="Arial"/>
          <w:b/>
          <w:bCs/>
          <w:szCs w:val="22"/>
        </w:rPr>
        <w:t>0</w:t>
      </w:r>
      <w:r w:rsidR="616FAB1C" w:rsidRPr="00221402">
        <w:rPr>
          <w:rFonts w:cs="Arial"/>
          <w:b/>
          <w:bCs/>
          <w:szCs w:val="22"/>
        </w:rPr>
        <w:t xml:space="preserve"> person-months)</w:t>
      </w:r>
      <w:r w:rsidR="000C166B" w:rsidRPr="00221402">
        <w:rPr>
          <w:rFonts w:cs="Arial"/>
          <w:b/>
          <w:szCs w:val="22"/>
        </w:rPr>
        <w:t>.</w:t>
      </w:r>
      <w:r w:rsidR="616FAB1C" w:rsidRPr="00221402">
        <w:rPr>
          <w:rFonts w:cs="Arial"/>
          <w:szCs w:val="22"/>
        </w:rPr>
        <w:t xml:space="preserve"> The team leader should have a PhD or a </w:t>
      </w:r>
      <w:r w:rsidR="000C166B" w:rsidRPr="00221402">
        <w:rPr>
          <w:rFonts w:cs="Arial"/>
          <w:szCs w:val="22"/>
        </w:rPr>
        <w:t>master’s</w:t>
      </w:r>
      <w:r w:rsidR="616FAB1C" w:rsidRPr="00221402">
        <w:rPr>
          <w:rFonts w:cs="Arial"/>
          <w:szCs w:val="22"/>
        </w:rPr>
        <w:t xml:space="preserve"> degree related to energy, economics, financing, or public policy and more than 15 </w:t>
      </w:r>
      <w:r w:rsidR="000C166B" w:rsidRPr="00221402">
        <w:rPr>
          <w:rFonts w:cs="Arial"/>
          <w:szCs w:val="22"/>
        </w:rPr>
        <w:t>years’ experience</w:t>
      </w:r>
      <w:r w:rsidR="616FAB1C" w:rsidRPr="00221402">
        <w:rPr>
          <w:rFonts w:cs="Arial"/>
          <w:szCs w:val="22"/>
        </w:rPr>
        <w:t xml:space="preserve"> in the implementation of projects related to loan preparation for international financial institutions</w:t>
      </w:r>
      <w:r w:rsidR="009E56B4">
        <w:rPr>
          <w:rFonts w:cs="Arial"/>
          <w:szCs w:val="22"/>
        </w:rPr>
        <w:t xml:space="preserve"> in at least 2 regions and four countries</w:t>
      </w:r>
      <w:r w:rsidR="616FAB1C" w:rsidRPr="00221402">
        <w:rPr>
          <w:rFonts w:cs="Arial"/>
          <w:szCs w:val="22"/>
        </w:rPr>
        <w:t>. She/</w:t>
      </w:r>
      <w:r w:rsidR="00C41086">
        <w:rPr>
          <w:rFonts w:cs="Arial"/>
          <w:szCs w:val="22"/>
        </w:rPr>
        <w:t>H</w:t>
      </w:r>
      <w:r w:rsidR="616FAB1C" w:rsidRPr="00221402">
        <w:rPr>
          <w:rFonts w:cs="Arial"/>
          <w:szCs w:val="22"/>
        </w:rPr>
        <w:t>e will lead the team, distribute specific tasks, and ensure full coordination between team members, lead the substantive work, and ensure quality control. She/</w:t>
      </w:r>
      <w:r w:rsidR="00C41086">
        <w:rPr>
          <w:rFonts w:cs="Arial"/>
          <w:szCs w:val="22"/>
        </w:rPr>
        <w:t>H</w:t>
      </w:r>
      <w:r w:rsidR="616FAB1C" w:rsidRPr="00221402">
        <w:rPr>
          <w:rFonts w:cs="Arial"/>
          <w:szCs w:val="22"/>
        </w:rPr>
        <w:t xml:space="preserve">e will also lead the discussions with the executing as well as implementing agencies and review timelines as required. </w:t>
      </w:r>
    </w:p>
    <w:p w14:paraId="3C0D80D1" w14:textId="77777777" w:rsidR="00221402" w:rsidRDefault="00221402" w:rsidP="00221402">
      <w:pPr>
        <w:rPr>
          <w:rFonts w:cs="Arial"/>
          <w:szCs w:val="22"/>
        </w:rPr>
      </w:pPr>
    </w:p>
    <w:p w14:paraId="2429A541" w14:textId="1389B92A" w:rsidR="009D7EA5" w:rsidRPr="00221402" w:rsidRDefault="00DF42F1" w:rsidP="00221402">
      <w:pPr>
        <w:rPr>
          <w:rFonts w:cs="Arial"/>
          <w:szCs w:val="22"/>
        </w:rPr>
      </w:pPr>
      <w:r>
        <w:rPr>
          <w:rFonts w:eastAsia="MS Mincho" w:cs="Arial"/>
          <w:snapToGrid w:val="0"/>
          <w:szCs w:val="22"/>
          <w:lang w:eastAsia="ja-JP"/>
        </w:rPr>
        <w:fldChar w:fldCharType="begin"/>
      </w:r>
      <w:r>
        <w:rPr>
          <w:rFonts w:eastAsia="MS Mincho" w:cs="Arial"/>
          <w:snapToGrid w:val="0"/>
          <w:szCs w:val="22"/>
          <w:lang w:eastAsia="ja-JP"/>
        </w:rPr>
        <w:instrText xml:space="preserve"> AUTONUM  \* Arabic </w:instrText>
      </w:r>
      <w:r>
        <w:rPr>
          <w:rFonts w:eastAsia="MS Mincho" w:cs="Arial"/>
          <w:snapToGrid w:val="0"/>
          <w:szCs w:val="22"/>
          <w:lang w:eastAsia="ja-JP"/>
        </w:rPr>
        <w:fldChar w:fldCharType="end"/>
      </w:r>
      <w:r>
        <w:rPr>
          <w:rFonts w:eastAsia="MS Mincho" w:cs="Arial"/>
          <w:snapToGrid w:val="0"/>
          <w:szCs w:val="22"/>
          <w:lang w:eastAsia="ja-JP"/>
        </w:rPr>
        <w:tab/>
      </w:r>
      <w:r w:rsidR="616FAB1C" w:rsidRPr="00221402">
        <w:rPr>
          <w:rFonts w:cs="Arial"/>
          <w:b/>
          <w:bCs/>
          <w:szCs w:val="22"/>
        </w:rPr>
        <w:t xml:space="preserve">Electricity </w:t>
      </w:r>
      <w:r w:rsidR="000C166B" w:rsidRPr="00221402">
        <w:rPr>
          <w:rFonts w:cs="Arial"/>
          <w:b/>
          <w:bCs/>
          <w:szCs w:val="22"/>
        </w:rPr>
        <w:t>r</w:t>
      </w:r>
      <w:r w:rsidR="616FAB1C" w:rsidRPr="00221402">
        <w:rPr>
          <w:rFonts w:cs="Arial"/>
          <w:b/>
          <w:bCs/>
          <w:szCs w:val="22"/>
        </w:rPr>
        <w:t xml:space="preserve">egulation </w:t>
      </w:r>
      <w:r w:rsidR="00043EA6">
        <w:rPr>
          <w:rFonts w:cs="Arial"/>
          <w:b/>
          <w:bCs/>
          <w:szCs w:val="22"/>
        </w:rPr>
        <w:t xml:space="preserve">and policy </w:t>
      </w:r>
      <w:r w:rsidR="000C166B" w:rsidRPr="00221402">
        <w:rPr>
          <w:rFonts w:cs="Arial"/>
          <w:b/>
          <w:bCs/>
          <w:szCs w:val="22"/>
        </w:rPr>
        <w:t>s</w:t>
      </w:r>
      <w:r w:rsidR="616FAB1C" w:rsidRPr="00221402">
        <w:rPr>
          <w:rFonts w:cs="Arial"/>
          <w:b/>
          <w:bCs/>
          <w:szCs w:val="22"/>
        </w:rPr>
        <w:t xml:space="preserve">pecialist (international, </w:t>
      </w:r>
      <w:r w:rsidR="003D15D0">
        <w:rPr>
          <w:rFonts w:cs="Arial"/>
          <w:b/>
          <w:bCs/>
          <w:szCs w:val="22"/>
        </w:rPr>
        <w:t>5</w:t>
      </w:r>
      <w:r w:rsidR="616FAB1C" w:rsidRPr="00221402">
        <w:rPr>
          <w:rFonts w:cs="Arial"/>
          <w:b/>
          <w:bCs/>
          <w:szCs w:val="22"/>
        </w:rPr>
        <w:t xml:space="preserve"> person-months)</w:t>
      </w:r>
      <w:r w:rsidR="000C166B" w:rsidRPr="00221402">
        <w:rPr>
          <w:rFonts w:cs="Arial"/>
          <w:b/>
          <w:szCs w:val="22"/>
        </w:rPr>
        <w:t>.</w:t>
      </w:r>
      <w:r w:rsidR="000C166B" w:rsidRPr="00221402">
        <w:rPr>
          <w:rFonts w:cs="Arial"/>
          <w:szCs w:val="22"/>
        </w:rPr>
        <w:t xml:space="preserve"> </w:t>
      </w:r>
      <w:r w:rsidR="616FAB1C" w:rsidRPr="00221402">
        <w:rPr>
          <w:rFonts w:cs="Arial"/>
          <w:szCs w:val="22"/>
        </w:rPr>
        <w:t xml:space="preserve">The international expert should preferably have a master’s degree, in energy economics and/or electrical or civil engineering, with a minimum </w:t>
      </w:r>
      <w:r w:rsidR="009E56B4">
        <w:rPr>
          <w:rFonts w:cs="Arial"/>
          <w:szCs w:val="22"/>
        </w:rPr>
        <w:t>7</w:t>
      </w:r>
      <w:r w:rsidR="616FAB1C" w:rsidRPr="00221402">
        <w:rPr>
          <w:rFonts w:cs="Arial"/>
          <w:szCs w:val="22"/>
        </w:rPr>
        <w:t xml:space="preserve"> years’ professional experience</w:t>
      </w:r>
      <w:r w:rsidR="009E56B4">
        <w:rPr>
          <w:rFonts w:cs="Arial"/>
          <w:szCs w:val="22"/>
        </w:rPr>
        <w:t xml:space="preserve"> including OECD countries</w:t>
      </w:r>
      <w:r w:rsidR="616FAB1C" w:rsidRPr="00221402">
        <w:rPr>
          <w:rFonts w:cs="Arial"/>
          <w:szCs w:val="22"/>
        </w:rPr>
        <w:t>, of which 2 years should be in Indonesia or a similar region. Experience in power sector development, renewable energy promotion, and energy pricing is desirable. The expert will:</w:t>
      </w:r>
    </w:p>
    <w:p w14:paraId="42D8EC13" w14:textId="26CD119E" w:rsidR="006D70DB" w:rsidRPr="00BF1A82" w:rsidRDefault="616FAB1C" w:rsidP="616FAB1C">
      <w:pPr>
        <w:pStyle w:val="ListParagraph"/>
        <w:ind w:left="0"/>
        <w:jc w:val="both"/>
        <w:rPr>
          <w:rFonts w:cs="Arial"/>
          <w:szCs w:val="22"/>
        </w:rPr>
      </w:pPr>
      <w:r w:rsidRPr="00BF1A82">
        <w:rPr>
          <w:rFonts w:cs="Arial"/>
          <w:szCs w:val="22"/>
        </w:rPr>
        <w:t xml:space="preserve"> </w:t>
      </w:r>
    </w:p>
    <w:p w14:paraId="0CBBA910" w14:textId="2D35B8FB" w:rsidR="00514585" w:rsidRPr="00BF1A82" w:rsidRDefault="00F36AAC" w:rsidP="00CE090D">
      <w:pPr>
        <w:pStyle w:val="ListParagraph"/>
        <w:numPr>
          <w:ilvl w:val="0"/>
          <w:numId w:val="22"/>
        </w:numPr>
        <w:jc w:val="both"/>
        <w:rPr>
          <w:rFonts w:cs="Arial"/>
          <w:szCs w:val="22"/>
        </w:rPr>
      </w:pPr>
      <w:r>
        <w:rPr>
          <w:rFonts w:cs="Arial"/>
          <w:szCs w:val="22"/>
        </w:rPr>
        <w:t>s</w:t>
      </w:r>
      <w:r w:rsidR="616FAB1C" w:rsidRPr="00BF1A82">
        <w:rPr>
          <w:rFonts w:cs="Arial"/>
          <w:szCs w:val="22"/>
        </w:rPr>
        <w:t>upport the development of new regulations on electricity wheeling</w:t>
      </w:r>
      <w:r>
        <w:rPr>
          <w:rFonts w:cs="Arial"/>
          <w:szCs w:val="22"/>
        </w:rPr>
        <w:t>;</w:t>
      </w:r>
    </w:p>
    <w:p w14:paraId="2B343007" w14:textId="5430AE34" w:rsidR="00A3041B" w:rsidRPr="00BF1A82" w:rsidRDefault="00F36AAC" w:rsidP="00CE090D">
      <w:pPr>
        <w:pStyle w:val="ListParagraph"/>
        <w:numPr>
          <w:ilvl w:val="0"/>
          <w:numId w:val="22"/>
        </w:numPr>
        <w:jc w:val="both"/>
        <w:rPr>
          <w:rFonts w:cs="Arial"/>
          <w:szCs w:val="22"/>
        </w:rPr>
      </w:pPr>
      <w:r>
        <w:rPr>
          <w:rFonts w:cs="Arial"/>
          <w:szCs w:val="22"/>
        </w:rPr>
        <w:t>p</w:t>
      </w:r>
      <w:r w:rsidR="616FAB1C" w:rsidRPr="00BF1A82">
        <w:rPr>
          <w:rFonts w:cs="Arial"/>
          <w:szCs w:val="22"/>
        </w:rPr>
        <w:t>rovide inputs on renewable energy contracting and tariffs including business models for solar PV</w:t>
      </w:r>
      <w:r>
        <w:rPr>
          <w:rFonts w:cs="Arial"/>
          <w:szCs w:val="22"/>
        </w:rPr>
        <w:t>;</w:t>
      </w:r>
    </w:p>
    <w:p w14:paraId="3B68487A" w14:textId="3CFAB2B8" w:rsidR="00A3041B" w:rsidRPr="00BF1A82" w:rsidRDefault="00F36AAC" w:rsidP="00CE090D">
      <w:pPr>
        <w:pStyle w:val="ListParagraph"/>
        <w:numPr>
          <w:ilvl w:val="0"/>
          <w:numId w:val="22"/>
        </w:numPr>
        <w:jc w:val="both"/>
        <w:rPr>
          <w:rFonts w:cs="Arial"/>
          <w:szCs w:val="22"/>
        </w:rPr>
      </w:pPr>
      <w:r>
        <w:rPr>
          <w:rFonts w:cs="Arial"/>
          <w:szCs w:val="22"/>
        </w:rPr>
        <w:t>r</w:t>
      </w:r>
      <w:r w:rsidR="616FAB1C" w:rsidRPr="00BF1A82">
        <w:rPr>
          <w:rFonts w:cs="Arial"/>
          <w:szCs w:val="22"/>
        </w:rPr>
        <w:t>eview electricity market design and regulatory bodies and their functions</w:t>
      </w:r>
      <w:r>
        <w:rPr>
          <w:rFonts w:cs="Arial"/>
          <w:szCs w:val="22"/>
        </w:rPr>
        <w:t>; and</w:t>
      </w:r>
    </w:p>
    <w:p w14:paraId="73748060" w14:textId="52415D55" w:rsidR="00A3041B" w:rsidRPr="00BF1A82" w:rsidRDefault="00F36AAC" w:rsidP="00CE090D">
      <w:pPr>
        <w:pStyle w:val="ListParagraph"/>
        <w:numPr>
          <w:ilvl w:val="0"/>
          <w:numId w:val="22"/>
        </w:numPr>
        <w:jc w:val="both"/>
        <w:rPr>
          <w:rFonts w:cs="Arial"/>
          <w:szCs w:val="22"/>
        </w:rPr>
      </w:pPr>
      <w:r>
        <w:rPr>
          <w:rFonts w:cs="Arial"/>
          <w:szCs w:val="22"/>
        </w:rPr>
        <w:t>a</w:t>
      </w:r>
      <w:r w:rsidR="616FAB1C" w:rsidRPr="00BF1A82">
        <w:rPr>
          <w:rFonts w:cs="Arial"/>
          <w:szCs w:val="22"/>
        </w:rPr>
        <w:t>ssess solar PV, biogas, and wind project design and technologies including bidding documents</w:t>
      </w:r>
      <w:r>
        <w:rPr>
          <w:rFonts w:cs="Arial"/>
          <w:szCs w:val="22"/>
        </w:rPr>
        <w:t>.</w:t>
      </w:r>
    </w:p>
    <w:p w14:paraId="43DEEA0A" w14:textId="77777777" w:rsidR="00F10D54" w:rsidRPr="008D72A5" w:rsidRDefault="00F10D54" w:rsidP="616FAB1C">
      <w:pPr>
        <w:rPr>
          <w:rFonts w:cs="Arial"/>
          <w:szCs w:val="22"/>
        </w:rPr>
      </w:pPr>
    </w:p>
    <w:p w14:paraId="59C56057" w14:textId="2591323D" w:rsidR="006F5A7C" w:rsidRDefault="00DF42F1" w:rsidP="616FAB1C">
      <w:pPr>
        <w:pStyle w:val="ListParagraph"/>
        <w:ind w:left="0"/>
        <w:jc w:val="both"/>
        <w:rPr>
          <w:rFonts w:cs="Arial"/>
          <w:szCs w:val="22"/>
        </w:rPr>
      </w:pPr>
      <w:r>
        <w:rPr>
          <w:rFonts w:cs="Arial"/>
          <w:snapToGrid w:val="0"/>
          <w:szCs w:val="22"/>
        </w:rPr>
        <w:fldChar w:fldCharType="begin"/>
      </w:r>
      <w:r>
        <w:rPr>
          <w:rFonts w:cs="Arial"/>
          <w:snapToGrid w:val="0"/>
          <w:szCs w:val="22"/>
        </w:rPr>
        <w:instrText xml:space="preserve"> AUTONUM  \* Arabic </w:instrText>
      </w:r>
      <w:r>
        <w:rPr>
          <w:rFonts w:cs="Arial"/>
          <w:snapToGrid w:val="0"/>
          <w:szCs w:val="22"/>
        </w:rPr>
        <w:fldChar w:fldCharType="end"/>
      </w:r>
      <w:r>
        <w:rPr>
          <w:rFonts w:cs="Arial"/>
          <w:snapToGrid w:val="0"/>
          <w:szCs w:val="22"/>
        </w:rPr>
        <w:tab/>
      </w:r>
      <w:r w:rsidR="616FAB1C" w:rsidRPr="616FAB1C">
        <w:rPr>
          <w:rFonts w:cs="Arial"/>
          <w:b/>
          <w:bCs/>
          <w:szCs w:val="22"/>
        </w:rPr>
        <w:t xml:space="preserve">Renewable </w:t>
      </w:r>
      <w:r w:rsidR="008E0346">
        <w:rPr>
          <w:rFonts w:cs="Arial"/>
          <w:b/>
          <w:bCs/>
          <w:szCs w:val="22"/>
        </w:rPr>
        <w:t>e</w:t>
      </w:r>
      <w:r w:rsidR="616FAB1C" w:rsidRPr="616FAB1C">
        <w:rPr>
          <w:rFonts w:cs="Arial"/>
          <w:b/>
          <w:bCs/>
          <w:szCs w:val="22"/>
        </w:rPr>
        <w:t xml:space="preserve">lectrification and </w:t>
      </w:r>
      <w:r w:rsidR="008E0346">
        <w:rPr>
          <w:rFonts w:cs="Arial"/>
          <w:b/>
          <w:bCs/>
          <w:szCs w:val="22"/>
        </w:rPr>
        <w:t>m</w:t>
      </w:r>
      <w:r w:rsidR="616FAB1C" w:rsidRPr="616FAB1C">
        <w:rPr>
          <w:rFonts w:cs="Arial"/>
          <w:b/>
          <w:bCs/>
          <w:szCs w:val="22"/>
        </w:rPr>
        <w:t>ini-</w:t>
      </w:r>
      <w:r w:rsidR="008E0346">
        <w:rPr>
          <w:rFonts w:cs="Arial"/>
          <w:b/>
          <w:bCs/>
          <w:szCs w:val="22"/>
        </w:rPr>
        <w:t>g</w:t>
      </w:r>
      <w:r w:rsidR="616FAB1C" w:rsidRPr="616FAB1C">
        <w:rPr>
          <w:rFonts w:cs="Arial"/>
          <w:b/>
          <w:bCs/>
          <w:szCs w:val="22"/>
        </w:rPr>
        <w:t xml:space="preserve">rid </w:t>
      </w:r>
      <w:r w:rsidR="008E0346">
        <w:rPr>
          <w:rFonts w:cs="Arial"/>
          <w:b/>
          <w:bCs/>
          <w:szCs w:val="22"/>
        </w:rPr>
        <w:t>s</w:t>
      </w:r>
      <w:r w:rsidR="616FAB1C" w:rsidRPr="616FAB1C">
        <w:rPr>
          <w:rFonts w:cs="Arial"/>
          <w:b/>
          <w:bCs/>
          <w:szCs w:val="22"/>
        </w:rPr>
        <w:t>pecialist</w:t>
      </w:r>
      <w:r w:rsidR="008A3D9C">
        <w:rPr>
          <w:rFonts w:cs="Arial"/>
          <w:snapToGrid w:val="0"/>
          <w:szCs w:val="22"/>
        </w:rPr>
        <w:t xml:space="preserve"> </w:t>
      </w:r>
      <w:r w:rsidR="006F5A7C" w:rsidRPr="616FAB1C">
        <w:rPr>
          <w:rFonts w:cs="Arial"/>
          <w:b/>
          <w:bCs/>
          <w:szCs w:val="22"/>
        </w:rPr>
        <w:t xml:space="preserve">(international, </w:t>
      </w:r>
      <w:r w:rsidR="003D15D0">
        <w:rPr>
          <w:rFonts w:cs="Arial"/>
          <w:b/>
          <w:bCs/>
          <w:szCs w:val="22"/>
        </w:rPr>
        <w:t>5</w:t>
      </w:r>
      <w:r w:rsidR="000C3B00" w:rsidRPr="616FAB1C">
        <w:rPr>
          <w:rFonts w:cs="Arial"/>
          <w:b/>
          <w:bCs/>
          <w:szCs w:val="22"/>
        </w:rPr>
        <w:t xml:space="preserve"> person-months)</w:t>
      </w:r>
      <w:r w:rsidR="008A3D9C" w:rsidRPr="008E0346">
        <w:rPr>
          <w:rFonts w:cs="Arial"/>
          <w:b/>
          <w:szCs w:val="22"/>
        </w:rPr>
        <w:t>.</w:t>
      </w:r>
      <w:r w:rsidR="009E7D7C" w:rsidRPr="616FAB1C">
        <w:rPr>
          <w:rFonts w:cs="Arial"/>
          <w:szCs w:val="22"/>
        </w:rPr>
        <w:t xml:space="preserve"> The international expert will </w:t>
      </w:r>
      <w:r w:rsidR="000C3B00" w:rsidRPr="616FAB1C">
        <w:rPr>
          <w:rFonts w:cs="Arial"/>
          <w:szCs w:val="22"/>
        </w:rPr>
        <w:t xml:space="preserve">preferably </w:t>
      </w:r>
      <w:r w:rsidR="00F10D54" w:rsidRPr="616FAB1C">
        <w:rPr>
          <w:rFonts w:cs="Arial"/>
          <w:szCs w:val="22"/>
        </w:rPr>
        <w:t xml:space="preserve">have a </w:t>
      </w:r>
      <w:r w:rsidR="000C3B00" w:rsidRPr="616FAB1C">
        <w:rPr>
          <w:rFonts w:cs="Arial"/>
          <w:szCs w:val="22"/>
        </w:rPr>
        <w:t>m</w:t>
      </w:r>
      <w:r w:rsidR="00F10D54" w:rsidRPr="616FAB1C">
        <w:rPr>
          <w:rFonts w:cs="Arial"/>
          <w:szCs w:val="22"/>
        </w:rPr>
        <w:t>aster’s</w:t>
      </w:r>
      <w:r w:rsidR="000C3621" w:rsidRPr="616FAB1C">
        <w:rPr>
          <w:rFonts w:cs="Arial"/>
          <w:szCs w:val="22"/>
        </w:rPr>
        <w:t xml:space="preserve"> degree in engineering or other relevant field, and at least 10 years of experience in </w:t>
      </w:r>
      <w:r w:rsidR="00C061D2" w:rsidRPr="616FAB1C">
        <w:rPr>
          <w:rFonts w:cs="Arial"/>
          <w:szCs w:val="22"/>
        </w:rPr>
        <w:t>transmission and distribution grid</w:t>
      </w:r>
      <w:r w:rsidR="00F10D54" w:rsidRPr="616FAB1C">
        <w:rPr>
          <w:rFonts w:cs="Arial"/>
          <w:szCs w:val="22"/>
        </w:rPr>
        <w:t xml:space="preserve"> engineering </w:t>
      </w:r>
      <w:r w:rsidR="00C061D2" w:rsidRPr="616FAB1C">
        <w:rPr>
          <w:rFonts w:cs="Arial"/>
          <w:szCs w:val="22"/>
        </w:rPr>
        <w:t xml:space="preserve">and experience </w:t>
      </w:r>
      <w:r w:rsidR="00F10D54" w:rsidRPr="616FAB1C">
        <w:rPr>
          <w:rFonts w:cs="Arial"/>
          <w:szCs w:val="22"/>
        </w:rPr>
        <w:t xml:space="preserve">with the design, specification and installation of </w:t>
      </w:r>
      <w:r w:rsidR="00C061D2" w:rsidRPr="616FAB1C">
        <w:rPr>
          <w:rFonts w:cs="Arial"/>
          <w:szCs w:val="22"/>
        </w:rPr>
        <w:t xml:space="preserve">on and </w:t>
      </w:r>
      <w:r w:rsidR="00F10D54" w:rsidRPr="616FAB1C">
        <w:rPr>
          <w:rFonts w:cs="Arial"/>
          <w:szCs w:val="22"/>
        </w:rPr>
        <w:t xml:space="preserve">off-grid </w:t>
      </w:r>
      <w:r w:rsidR="00C061D2" w:rsidRPr="616FAB1C">
        <w:rPr>
          <w:rFonts w:cs="Arial"/>
          <w:szCs w:val="22"/>
        </w:rPr>
        <w:t xml:space="preserve">wind and </w:t>
      </w:r>
      <w:r w:rsidR="00F10D54" w:rsidRPr="616FAB1C">
        <w:rPr>
          <w:rFonts w:cs="Arial"/>
          <w:szCs w:val="22"/>
        </w:rPr>
        <w:t>solar</w:t>
      </w:r>
      <w:r w:rsidR="00C061D2" w:rsidRPr="616FAB1C">
        <w:rPr>
          <w:rFonts w:cs="Arial"/>
          <w:szCs w:val="22"/>
        </w:rPr>
        <w:t xml:space="preserve">-based </w:t>
      </w:r>
      <w:r w:rsidR="00F10D54" w:rsidRPr="616FAB1C">
        <w:rPr>
          <w:rFonts w:cs="Arial"/>
          <w:szCs w:val="22"/>
        </w:rPr>
        <w:t>systems</w:t>
      </w:r>
      <w:r w:rsidR="009E56B4">
        <w:rPr>
          <w:rFonts w:cs="Arial"/>
          <w:szCs w:val="22"/>
        </w:rPr>
        <w:t xml:space="preserve"> in at least 2 regions and 4 countries including OECD area</w:t>
      </w:r>
      <w:r w:rsidR="00F10D54" w:rsidRPr="616FAB1C">
        <w:rPr>
          <w:rFonts w:cs="Arial"/>
          <w:szCs w:val="22"/>
        </w:rPr>
        <w:t xml:space="preserve">, </w:t>
      </w:r>
      <w:r w:rsidR="00C061D2" w:rsidRPr="616FAB1C">
        <w:rPr>
          <w:rFonts w:cs="Arial"/>
          <w:szCs w:val="22"/>
        </w:rPr>
        <w:t xml:space="preserve">and </w:t>
      </w:r>
      <w:r w:rsidR="00F10D54" w:rsidRPr="616FAB1C">
        <w:rPr>
          <w:rFonts w:cs="Arial"/>
          <w:szCs w:val="22"/>
        </w:rPr>
        <w:t xml:space="preserve">in power electric engineering with the design, specification, and implementation of </w:t>
      </w:r>
      <w:r w:rsidR="000C3B00" w:rsidRPr="616FAB1C">
        <w:rPr>
          <w:rFonts w:cs="Arial"/>
          <w:szCs w:val="22"/>
        </w:rPr>
        <w:t xml:space="preserve">high, </w:t>
      </w:r>
      <w:r w:rsidR="00F10D54" w:rsidRPr="616FAB1C">
        <w:rPr>
          <w:rFonts w:cs="Arial"/>
          <w:szCs w:val="22"/>
        </w:rPr>
        <w:t>middle and low voltage systems, including battery storage. The expert will</w:t>
      </w:r>
      <w:r w:rsidR="00FA2BE5">
        <w:rPr>
          <w:rFonts w:cs="Arial"/>
          <w:szCs w:val="22"/>
        </w:rPr>
        <w:t>:</w:t>
      </w:r>
    </w:p>
    <w:p w14:paraId="2C7A5E63" w14:textId="77777777" w:rsidR="008A3D9C" w:rsidRPr="008D72A5" w:rsidRDefault="008A3D9C" w:rsidP="616FAB1C">
      <w:pPr>
        <w:pStyle w:val="ListParagraph"/>
        <w:ind w:left="0"/>
        <w:jc w:val="both"/>
        <w:rPr>
          <w:rFonts w:cs="Arial"/>
          <w:szCs w:val="22"/>
        </w:rPr>
      </w:pPr>
    </w:p>
    <w:p w14:paraId="040DDA3A" w14:textId="223C49A1" w:rsidR="006D70DB" w:rsidRPr="00096FF9" w:rsidRDefault="00096FF9" w:rsidP="00096FF9">
      <w:pPr>
        <w:pStyle w:val="ListParagraph"/>
        <w:numPr>
          <w:ilvl w:val="0"/>
          <w:numId w:val="15"/>
        </w:numPr>
        <w:jc w:val="both"/>
        <w:rPr>
          <w:rFonts w:cs="Arial"/>
          <w:szCs w:val="22"/>
        </w:rPr>
      </w:pPr>
      <w:r>
        <w:rPr>
          <w:rFonts w:cs="Arial"/>
          <w:szCs w:val="22"/>
        </w:rPr>
        <w:t>r</w:t>
      </w:r>
      <w:r w:rsidR="616FAB1C" w:rsidRPr="00096FF9">
        <w:rPr>
          <w:rFonts w:cs="Arial"/>
          <w:szCs w:val="22"/>
        </w:rPr>
        <w:t xml:space="preserve">eview the state and planning for Indonesia’s main power grids and assess medium-term strategies to increase on- and off-grid provision of variable renewable electricity supplies; </w:t>
      </w:r>
    </w:p>
    <w:p w14:paraId="06CC734E" w14:textId="4A581F4E" w:rsidR="001828B7" w:rsidRPr="00096FF9" w:rsidRDefault="00096FF9" w:rsidP="00096FF9">
      <w:pPr>
        <w:pStyle w:val="ListParagraph"/>
        <w:numPr>
          <w:ilvl w:val="0"/>
          <w:numId w:val="15"/>
        </w:numPr>
        <w:jc w:val="both"/>
        <w:rPr>
          <w:rFonts w:cs="Arial"/>
          <w:szCs w:val="22"/>
        </w:rPr>
      </w:pPr>
      <w:r>
        <w:rPr>
          <w:rFonts w:cs="Arial"/>
          <w:szCs w:val="22"/>
        </w:rPr>
        <w:t>p</w:t>
      </w:r>
      <w:r w:rsidR="616FAB1C" w:rsidRPr="00096FF9">
        <w:rPr>
          <w:rFonts w:cs="Arial"/>
          <w:szCs w:val="22"/>
        </w:rPr>
        <w:t>repare an assessment of the needed grid investments, improvements in grid management capabilities, and advantages and disadvantages of on- and off-grid solutions to reach 100% of electrification;</w:t>
      </w:r>
    </w:p>
    <w:p w14:paraId="4AD5ED55" w14:textId="4AC2EC31" w:rsidR="006D70DB" w:rsidRPr="00096FF9" w:rsidRDefault="00096FF9" w:rsidP="00096FF9">
      <w:pPr>
        <w:pStyle w:val="ListParagraph"/>
        <w:numPr>
          <w:ilvl w:val="0"/>
          <w:numId w:val="15"/>
        </w:numPr>
        <w:jc w:val="both"/>
        <w:rPr>
          <w:rFonts w:cs="Arial"/>
          <w:szCs w:val="22"/>
        </w:rPr>
      </w:pPr>
      <w:r>
        <w:rPr>
          <w:rFonts w:cs="Arial"/>
          <w:szCs w:val="22"/>
        </w:rPr>
        <w:t>w</w:t>
      </w:r>
      <w:r w:rsidR="616FAB1C" w:rsidRPr="00096FF9">
        <w:rPr>
          <w:rFonts w:cs="Arial"/>
          <w:szCs w:val="22"/>
        </w:rPr>
        <w:t>ork closely with the electricity and renewable energy specialists and ensure consistency of the analysis and messages</w:t>
      </w:r>
      <w:r>
        <w:rPr>
          <w:rFonts w:cs="Arial"/>
          <w:szCs w:val="22"/>
        </w:rPr>
        <w:t>; and</w:t>
      </w:r>
    </w:p>
    <w:p w14:paraId="17B37963" w14:textId="064CD3F7" w:rsidR="008B2B7E" w:rsidRPr="00096FF9" w:rsidRDefault="00096FF9" w:rsidP="00096FF9">
      <w:pPr>
        <w:pStyle w:val="ListParagraph"/>
        <w:numPr>
          <w:ilvl w:val="0"/>
          <w:numId w:val="15"/>
        </w:numPr>
        <w:jc w:val="both"/>
        <w:rPr>
          <w:rFonts w:cs="Arial"/>
          <w:szCs w:val="22"/>
        </w:rPr>
      </w:pPr>
      <w:r>
        <w:rPr>
          <w:rFonts w:cs="Arial"/>
          <w:szCs w:val="22"/>
        </w:rPr>
        <w:t>e</w:t>
      </w:r>
      <w:r w:rsidR="616FAB1C" w:rsidRPr="00096FF9">
        <w:rPr>
          <w:rFonts w:cs="Arial"/>
          <w:szCs w:val="22"/>
        </w:rPr>
        <w:t xml:space="preserve">stablish a list of renewable sub-projects with Pertamina, </w:t>
      </w:r>
      <w:r w:rsidR="00FB5635" w:rsidRPr="00096FF9">
        <w:rPr>
          <w:rFonts w:cs="Arial"/>
          <w:szCs w:val="22"/>
        </w:rPr>
        <w:t>the State Electricity Corporation</w:t>
      </w:r>
      <w:r w:rsidR="616FAB1C" w:rsidRPr="00096FF9">
        <w:rPr>
          <w:rFonts w:cs="Arial"/>
          <w:szCs w:val="22"/>
        </w:rPr>
        <w:t xml:space="preserve">, and </w:t>
      </w:r>
      <w:r w:rsidR="00596C4C">
        <w:rPr>
          <w:rFonts w:cs="Arial"/>
          <w:szCs w:val="22"/>
        </w:rPr>
        <w:t xml:space="preserve">the </w:t>
      </w:r>
      <w:r w:rsidR="00596C4C" w:rsidRPr="616FAB1C">
        <w:rPr>
          <w:rFonts w:cs="Arial"/>
          <w:snapToGrid w:val="0"/>
          <w:szCs w:val="22"/>
        </w:rPr>
        <w:t>Ministry of Energy and Mineral Resources</w:t>
      </w:r>
      <w:r w:rsidR="616FAB1C" w:rsidRPr="00096FF9">
        <w:rPr>
          <w:rFonts w:cs="Arial"/>
          <w:szCs w:val="22"/>
        </w:rPr>
        <w:t xml:space="preserve"> for ADB funding</w:t>
      </w:r>
      <w:r>
        <w:rPr>
          <w:rFonts w:cs="Arial"/>
          <w:szCs w:val="22"/>
        </w:rPr>
        <w:t>.</w:t>
      </w:r>
    </w:p>
    <w:p w14:paraId="3591ADC2" w14:textId="77777777" w:rsidR="00F10D54" w:rsidRPr="008D72A5" w:rsidRDefault="00F10D54" w:rsidP="616FAB1C">
      <w:pPr>
        <w:pStyle w:val="ListParagraph"/>
        <w:jc w:val="both"/>
        <w:rPr>
          <w:rFonts w:cs="Arial"/>
          <w:szCs w:val="22"/>
          <w:highlight w:val="yellow"/>
        </w:rPr>
      </w:pPr>
    </w:p>
    <w:p w14:paraId="02F3B95C" w14:textId="4EEA4ACC" w:rsidR="00221F2F" w:rsidRDefault="00DF42F1" w:rsidP="19AFC419">
      <w:pPr>
        <w:rPr>
          <w:rFonts w:cs="Arial"/>
          <w:b/>
          <w:bCs/>
          <w:szCs w:val="22"/>
        </w:rPr>
      </w:pPr>
      <w:r>
        <w:rPr>
          <w:rFonts w:eastAsia="MS Mincho" w:cs="Arial"/>
          <w:snapToGrid w:val="0"/>
          <w:szCs w:val="22"/>
          <w:lang w:eastAsia="ja-JP"/>
        </w:rPr>
        <w:fldChar w:fldCharType="begin"/>
      </w:r>
      <w:r>
        <w:rPr>
          <w:rFonts w:eastAsia="MS Mincho" w:cs="Arial"/>
          <w:snapToGrid w:val="0"/>
          <w:szCs w:val="22"/>
          <w:lang w:eastAsia="ja-JP"/>
        </w:rPr>
        <w:instrText xml:space="preserve"> AUTONUM  \* Arabic </w:instrText>
      </w:r>
      <w:r>
        <w:rPr>
          <w:rFonts w:eastAsia="MS Mincho" w:cs="Arial"/>
          <w:snapToGrid w:val="0"/>
          <w:szCs w:val="22"/>
          <w:lang w:eastAsia="ja-JP"/>
        </w:rPr>
        <w:fldChar w:fldCharType="end"/>
      </w:r>
      <w:r>
        <w:rPr>
          <w:rFonts w:eastAsia="MS Mincho" w:cs="Arial"/>
          <w:snapToGrid w:val="0"/>
          <w:szCs w:val="22"/>
          <w:lang w:eastAsia="ja-JP"/>
        </w:rPr>
        <w:tab/>
      </w:r>
      <w:r w:rsidR="19AFC419" w:rsidRPr="19AFC419">
        <w:rPr>
          <w:b/>
          <w:bCs/>
          <w:szCs w:val="22"/>
        </w:rPr>
        <w:t xml:space="preserve">Energy </w:t>
      </w:r>
      <w:r w:rsidR="00097BD9">
        <w:rPr>
          <w:b/>
          <w:bCs/>
          <w:szCs w:val="22"/>
        </w:rPr>
        <w:t>s</w:t>
      </w:r>
      <w:r w:rsidR="19AFC419" w:rsidRPr="19AFC419">
        <w:rPr>
          <w:b/>
          <w:bCs/>
          <w:szCs w:val="22"/>
        </w:rPr>
        <w:t xml:space="preserve">torage and </w:t>
      </w:r>
      <w:r w:rsidR="00097BD9">
        <w:rPr>
          <w:b/>
          <w:bCs/>
          <w:szCs w:val="22"/>
        </w:rPr>
        <w:t>c</w:t>
      </w:r>
      <w:r w:rsidR="19AFC419" w:rsidRPr="19AFC419">
        <w:rPr>
          <w:b/>
          <w:bCs/>
          <w:szCs w:val="22"/>
        </w:rPr>
        <w:t xml:space="preserve">harging </w:t>
      </w:r>
      <w:r w:rsidR="00097BD9">
        <w:rPr>
          <w:b/>
          <w:bCs/>
          <w:szCs w:val="22"/>
        </w:rPr>
        <w:t>s</w:t>
      </w:r>
      <w:r w:rsidR="19AFC419" w:rsidRPr="19AFC419">
        <w:rPr>
          <w:b/>
          <w:bCs/>
          <w:szCs w:val="22"/>
        </w:rPr>
        <w:t xml:space="preserve">tation </w:t>
      </w:r>
      <w:r w:rsidR="00097BD9">
        <w:rPr>
          <w:b/>
          <w:bCs/>
          <w:szCs w:val="22"/>
        </w:rPr>
        <w:t>s</w:t>
      </w:r>
      <w:r w:rsidR="19AFC419" w:rsidRPr="19AFC419">
        <w:rPr>
          <w:b/>
          <w:bCs/>
          <w:szCs w:val="22"/>
        </w:rPr>
        <w:t>pecialist</w:t>
      </w:r>
      <w:r w:rsidR="008A3D9C">
        <w:rPr>
          <w:b/>
          <w:bCs/>
          <w:szCs w:val="22"/>
        </w:rPr>
        <w:t xml:space="preserve"> (</w:t>
      </w:r>
      <w:r w:rsidR="009E56B4">
        <w:rPr>
          <w:b/>
          <w:bCs/>
          <w:szCs w:val="22"/>
        </w:rPr>
        <w:t xml:space="preserve">international, </w:t>
      </w:r>
      <w:r w:rsidR="003D15D0">
        <w:rPr>
          <w:rFonts w:cs="Arial"/>
          <w:b/>
          <w:bCs/>
          <w:snapToGrid w:val="0"/>
          <w:szCs w:val="22"/>
        </w:rPr>
        <w:t>3.5</w:t>
      </w:r>
      <w:r w:rsidR="000A608E" w:rsidRPr="616FAB1C">
        <w:rPr>
          <w:rFonts w:cs="Arial"/>
          <w:b/>
          <w:bCs/>
          <w:snapToGrid w:val="0"/>
          <w:szCs w:val="22"/>
        </w:rPr>
        <w:t xml:space="preserve"> person-months)</w:t>
      </w:r>
      <w:r w:rsidR="008A3D9C" w:rsidRPr="00097BD9">
        <w:rPr>
          <w:rFonts w:cs="Arial"/>
          <w:b/>
          <w:snapToGrid w:val="0"/>
          <w:szCs w:val="22"/>
        </w:rPr>
        <w:t>.</w:t>
      </w:r>
      <w:r w:rsidR="000812BA">
        <w:rPr>
          <w:rFonts w:cs="Arial"/>
          <w:snapToGrid w:val="0"/>
          <w:szCs w:val="22"/>
        </w:rPr>
        <w:t xml:space="preserve"> </w:t>
      </w:r>
      <w:r w:rsidR="093754DD" w:rsidRPr="616FAB1C">
        <w:rPr>
          <w:rFonts w:cs="Arial"/>
          <w:szCs w:val="22"/>
        </w:rPr>
        <w:t>The international expert should preferably have a master’s degree in energy economics and/or electrical engineering with a minimum of 10 years’ professional experience related to battery storage and charging station tech</w:t>
      </w:r>
      <w:r w:rsidR="00507DF2">
        <w:rPr>
          <w:rFonts w:cs="Arial"/>
          <w:szCs w:val="22"/>
        </w:rPr>
        <w:t>nology</w:t>
      </w:r>
      <w:r w:rsidR="093754DD" w:rsidRPr="616FAB1C">
        <w:rPr>
          <w:rFonts w:cs="Arial"/>
          <w:szCs w:val="22"/>
        </w:rPr>
        <w:t xml:space="preserve">, of which 15 years should be in senior positions in energy policy formulation. The expert shall have completed three or more country sector review assignments as team leader and/or key team member. Experience in Emerging Asia or </w:t>
      </w:r>
      <w:r w:rsidR="093754DD" w:rsidRPr="616FAB1C">
        <w:rPr>
          <w:rFonts w:cs="Arial"/>
          <w:szCs w:val="22"/>
        </w:rPr>
        <w:lastRenderedPageBreak/>
        <w:t>comparable middle-income countries in Latin America, Africa, or the Middle East is important. Specifically, the expert will work on:</w:t>
      </w:r>
      <w:r w:rsidR="006F3917" w:rsidRPr="616FAB1C">
        <w:rPr>
          <w:rFonts w:cs="Arial"/>
          <w:snapToGrid w:val="0"/>
          <w:szCs w:val="22"/>
        </w:rPr>
        <w:t xml:space="preserve"> </w:t>
      </w:r>
    </w:p>
    <w:p w14:paraId="5B1AA469" w14:textId="77777777" w:rsidR="00514585" w:rsidRPr="008D72A5" w:rsidRDefault="00514585" w:rsidP="616FAB1C">
      <w:pPr>
        <w:pStyle w:val="ListParagraph"/>
        <w:ind w:left="0"/>
        <w:jc w:val="both"/>
        <w:rPr>
          <w:rFonts w:cs="Arial"/>
          <w:szCs w:val="22"/>
        </w:rPr>
      </w:pPr>
    </w:p>
    <w:p w14:paraId="536E61B3" w14:textId="56B82383" w:rsidR="00F10D54" w:rsidRPr="00603F87" w:rsidRDefault="00062622" w:rsidP="00603F87">
      <w:pPr>
        <w:pStyle w:val="ListParagraph"/>
        <w:numPr>
          <w:ilvl w:val="0"/>
          <w:numId w:val="16"/>
        </w:numPr>
        <w:ind w:left="1440" w:hanging="720"/>
        <w:jc w:val="both"/>
        <w:rPr>
          <w:rFonts w:cs="Arial"/>
          <w:szCs w:val="22"/>
        </w:rPr>
      </w:pPr>
      <w:r>
        <w:rPr>
          <w:rFonts w:cs="Arial"/>
          <w:szCs w:val="22"/>
        </w:rPr>
        <w:t>a</w:t>
      </w:r>
      <w:r w:rsidR="616FAB1C" w:rsidRPr="616FAB1C">
        <w:rPr>
          <w:rFonts w:cs="Arial"/>
          <w:szCs w:val="22"/>
        </w:rPr>
        <w:t xml:space="preserve">ssessing storage options, costs, and opportunities in Indonesia with focus on </w:t>
      </w:r>
      <w:r w:rsidR="616FAB1C" w:rsidRPr="00603F87">
        <w:rPr>
          <w:rFonts w:cs="Arial"/>
          <w:szCs w:val="22"/>
        </w:rPr>
        <w:t>specific regions in Eastern Indonesia</w:t>
      </w:r>
      <w:r>
        <w:rPr>
          <w:rFonts w:cs="Arial"/>
          <w:szCs w:val="22"/>
        </w:rPr>
        <w:t>;</w:t>
      </w:r>
    </w:p>
    <w:p w14:paraId="50E9339F" w14:textId="71374861" w:rsidR="00C8605C" w:rsidRPr="00603F87" w:rsidRDefault="00062622" w:rsidP="00603F87">
      <w:pPr>
        <w:pStyle w:val="ListParagraph"/>
        <w:numPr>
          <w:ilvl w:val="0"/>
          <w:numId w:val="16"/>
        </w:numPr>
        <w:ind w:left="1440" w:hanging="720"/>
        <w:jc w:val="both"/>
        <w:rPr>
          <w:rFonts w:cs="Arial"/>
          <w:szCs w:val="22"/>
        </w:rPr>
      </w:pPr>
      <w:r>
        <w:rPr>
          <w:rFonts w:cs="Arial"/>
          <w:szCs w:val="22"/>
        </w:rPr>
        <w:t>p</w:t>
      </w:r>
      <w:r w:rsidR="616FAB1C" w:rsidRPr="00603F87">
        <w:rPr>
          <w:rFonts w:cs="Arial"/>
          <w:szCs w:val="22"/>
        </w:rPr>
        <w:t>rovide inputs and support to the forthcoming regulation on battery storage</w:t>
      </w:r>
      <w:r>
        <w:rPr>
          <w:rFonts w:cs="Arial"/>
          <w:szCs w:val="22"/>
        </w:rPr>
        <w:t>;</w:t>
      </w:r>
    </w:p>
    <w:p w14:paraId="4131CE3E" w14:textId="70E0B1BD" w:rsidR="00C8605C" w:rsidRPr="00603F87" w:rsidRDefault="00062622" w:rsidP="00603F87">
      <w:pPr>
        <w:pStyle w:val="ListParagraph"/>
        <w:numPr>
          <w:ilvl w:val="0"/>
          <w:numId w:val="16"/>
        </w:numPr>
        <w:ind w:left="1440" w:hanging="720"/>
        <w:jc w:val="both"/>
        <w:rPr>
          <w:rFonts w:cs="Arial"/>
          <w:szCs w:val="22"/>
        </w:rPr>
      </w:pPr>
      <w:r>
        <w:rPr>
          <w:rFonts w:cs="Arial"/>
          <w:szCs w:val="22"/>
        </w:rPr>
        <w:t>s</w:t>
      </w:r>
      <w:r w:rsidR="616FAB1C" w:rsidRPr="00603F87">
        <w:rPr>
          <w:rFonts w:cs="Arial"/>
          <w:szCs w:val="22"/>
        </w:rPr>
        <w:t>upport development of bidding documents for on- and off-grid storage</w:t>
      </w:r>
      <w:r>
        <w:rPr>
          <w:rFonts w:cs="Arial"/>
          <w:szCs w:val="22"/>
        </w:rPr>
        <w:t>;</w:t>
      </w:r>
    </w:p>
    <w:p w14:paraId="086A3EDC" w14:textId="3C4B9761" w:rsidR="616FAB1C" w:rsidRPr="00603F87" w:rsidRDefault="00062622" w:rsidP="00603F87">
      <w:pPr>
        <w:pStyle w:val="ListParagraph"/>
        <w:numPr>
          <w:ilvl w:val="0"/>
          <w:numId w:val="16"/>
        </w:numPr>
        <w:ind w:left="1440" w:hanging="720"/>
        <w:jc w:val="both"/>
        <w:rPr>
          <w:szCs w:val="22"/>
        </w:rPr>
      </w:pPr>
      <w:r>
        <w:rPr>
          <w:rFonts w:cs="Arial"/>
          <w:szCs w:val="22"/>
        </w:rPr>
        <w:t>p</w:t>
      </w:r>
      <w:r w:rsidR="616FAB1C" w:rsidRPr="00603F87">
        <w:rPr>
          <w:rFonts w:cs="Arial"/>
          <w:szCs w:val="22"/>
        </w:rPr>
        <w:t>rovide an analysis of battery storage solutions to increase renewable energy supply while safeguarding grid stability;</w:t>
      </w:r>
      <w:r>
        <w:rPr>
          <w:rFonts w:cs="Arial"/>
          <w:szCs w:val="22"/>
        </w:rPr>
        <w:t xml:space="preserve"> and</w:t>
      </w:r>
    </w:p>
    <w:p w14:paraId="100DCB3D" w14:textId="6A85A1EA" w:rsidR="616FAB1C" w:rsidRDefault="00062622" w:rsidP="00603F87">
      <w:pPr>
        <w:pStyle w:val="ListParagraph"/>
        <w:numPr>
          <w:ilvl w:val="0"/>
          <w:numId w:val="16"/>
        </w:numPr>
        <w:ind w:left="1440" w:hanging="720"/>
        <w:jc w:val="both"/>
        <w:rPr>
          <w:szCs w:val="22"/>
        </w:rPr>
      </w:pPr>
      <w:r>
        <w:rPr>
          <w:rFonts w:cs="Arial"/>
          <w:szCs w:val="22"/>
        </w:rPr>
        <w:t>w</w:t>
      </w:r>
      <w:r w:rsidR="616FAB1C" w:rsidRPr="616FAB1C">
        <w:rPr>
          <w:rFonts w:cs="Arial"/>
          <w:szCs w:val="22"/>
        </w:rPr>
        <w:t xml:space="preserve">ork closely with the </w:t>
      </w:r>
      <w:r w:rsidR="004F19C4">
        <w:rPr>
          <w:rFonts w:cs="Arial"/>
          <w:szCs w:val="22"/>
        </w:rPr>
        <w:t>e</w:t>
      </w:r>
      <w:r w:rsidR="616FAB1C" w:rsidRPr="616FAB1C">
        <w:rPr>
          <w:rFonts w:cs="Arial"/>
          <w:szCs w:val="22"/>
        </w:rPr>
        <w:t>lectric vehicle specialist to develop feasibility study and ensure consistency of the analysis and messages.</w:t>
      </w:r>
    </w:p>
    <w:p w14:paraId="579269AD" w14:textId="77777777" w:rsidR="00F91E4F" w:rsidRDefault="00F91E4F" w:rsidP="00603F87">
      <w:pPr>
        <w:ind w:left="1440" w:hanging="720"/>
        <w:rPr>
          <w:rFonts w:cs="Arial"/>
          <w:szCs w:val="22"/>
        </w:rPr>
      </w:pPr>
    </w:p>
    <w:p w14:paraId="13398B0F" w14:textId="058D5385" w:rsidR="00F91E4F" w:rsidRPr="008853DA" w:rsidRDefault="00DF42F1" w:rsidP="654C3856">
      <w:pPr>
        <w:rPr>
          <w:rFonts w:cs="Arial"/>
          <w:szCs w:val="22"/>
        </w:rPr>
      </w:pPr>
      <w:r>
        <w:rPr>
          <w:rFonts w:eastAsia="MS Mincho" w:cs="Arial"/>
          <w:snapToGrid w:val="0"/>
          <w:szCs w:val="22"/>
          <w:lang w:eastAsia="ja-JP"/>
        </w:rPr>
        <w:fldChar w:fldCharType="begin"/>
      </w:r>
      <w:r>
        <w:rPr>
          <w:rFonts w:eastAsia="MS Mincho" w:cs="Arial"/>
          <w:snapToGrid w:val="0"/>
          <w:szCs w:val="22"/>
          <w:lang w:eastAsia="ja-JP"/>
        </w:rPr>
        <w:instrText xml:space="preserve"> AUTONUM  \* Arabic </w:instrText>
      </w:r>
      <w:r>
        <w:rPr>
          <w:rFonts w:eastAsia="MS Mincho" w:cs="Arial"/>
          <w:snapToGrid w:val="0"/>
          <w:szCs w:val="22"/>
          <w:lang w:eastAsia="ja-JP"/>
        </w:rPr>
        <w:fldChar w:fldCharType="end"/>
      </w:r>
      <w:r>
        <w:rPr>
          <w:rFonts w:eastAsia="MS Mincho" w:cs="Arial"/>
          <w:snapToGrid w:val="0"/>
          <w:szCs w:val="22"/>
          <w:lang w:eastAsia="ja-JP"/>
        </w:rPr>
        <w:tab/>
      </w:r>
      <w:r w:rsidR="00F91E4F" w:rsidRPr="616FAB1C">
        <w:rPr>
          <w:rFonts w:cs="Arial"/>
          <w:b/>
          <w:bCs/>
          <w:snapToGrid w:val="0"/>
          <w:szCs w:val="22"/>
        </w:rPr>
        <w:t xml:space="preserve">Energy </w:t>
      </w:r>
      <w:r w:rsidR="00A044A1">
        <w:rPr>
          <w:rFonts w:cs="Arial"/>
          <w:b/>
          <w:bCs/>
          <w:snapToGrid w:val="0"/>
          <w:szCs w:val="22"/>
        </w:rPr>
        <w:t>e</w:t>
      </w:r>
      <w:r w:rsidR="00F91E4F" w:rsidRPr="616FAB1C">
        <w:rPr>
          <w:rFonts w:cs="Arial"/>
          <w:b/>
          <w:bCs/>
          <w:snapToGrid w:val="0"/>
          <w:szCs w:val="22"/>
        </w:rPr>
        <w:t xml:space="preserve">fficiency </w:t>
      </w:r>
      <w:r w:rsidR="00A044A1">
        <w:rPr>
          <w:rFonts w:cs="Arial"/>
          <w:b/>
          <w:bCs/>
          <w:snapToGrid w:val="0"/>
          <w:szCs w:val="22"/>
        </w:rPr>
        <w:t>m</w:t>
      </w:r>
      <w:r w:rsidR="00F91E4F" w:rsidRPr="616FAB1C">
        <w:rPr>
          <w:rFonts w:cs="Arial"/>
          <w:b/>
          <w:bCs/>
          <w:snapToGrid w:val="0"/>
          <w:szCs w:val="22"/>
        </w:rPr>
        <w:t xml:space="preserve">easures </w:t>
      </w:r>
      <w:r w:rsidR="00A044A1">
        <w:rPr>
          <w:rFonts w:cs="Arial"/>
          <w:b/>
          <w:bCs/>
          <w:snapToGrid w:val="0"/>
          <w:szCs w:val="22"/>
        </w:rPr>
        <w:t>i</w:t>
      </w:r>
      <w:r w:rsidR="00F91E4F" w:rsidRPr="616FAB1C">
        <w:rPr>
          <w:rFonts w:cs="Arial"/>
          <w:b/>
          <w:bCs/>
          <w:snapToGrid w:val="0"/>
          <w:szCs w:val="22"/>
        </w:rPr>
        <w:t xml:space="preserve">mplementation </w:t>
      </w:r>
      <w:r w:rsidR="00A044A1">
        <w:rPr>
          <w:rFonts w:cs="Arial"/>
          <w:b/>
          <w:bCs/>
          <w:snapToGrid w:val="0"/>
          <w:szCs w:val="22"/>
        </w:rPr>
        <w:t>s</w:t>
      </w:r>
      <w:r w:rsidR="00F91E4F" w:rsidRPr="616FAB1C">
        <w:rPr>
          <w:rFonts w:cs="Arial"/>
          <w:b/>
          <w:bCs/>
          <w:snapToGrid w:val="0"/>
          <w:szCs w:val="22"/>
        </w:rPr>
        <w:t>pecialist</w:t>
      </w:r>
      <w:r w:rsidR="009E7D7C" w:rsidRPr="616FAB1C">
        <w:rPr>
          <w:rFonts w:cs="Arial"/>
          <w:b/>
          <w:bCs/>
          <w:snapToGrid w:val="0"/>
          <w:szCs w:val="22"/>
        </w:rPr>
        <w:t xml:space="preserve"> (</w:t>
      </w:r>
      <w:r w:rsidR="009E56B4">
        <w:rPr>
          <w:rFonts w:cs="Arial"/>
          <w:b/>
          <w:bCs/>
          <w:snapToGrid w:val="0"/>
          <w:szCs w:val="22"/>
        </w:rPr>
        <w:t xml:space="preserve">international, </w:t>
      </w:r>
      <w:r w:rsidR="009E7D7C" w:rsidRPr="616FAB1C">
        <w:rPr>
          <w:rFonts w:cs="Arial"/>
          <w:b/>
          <w:bCs/>
          <w:snapToGrid w:val="0"/>
          <w:szCs w:val="22"/>
        </w:rPr>
        <w:t>5 person-months)</w:t>
      </w:r>
      <w:r w:rsidR="00A044A1">
        <w:rPr>
          <w:rFonts w:cs="Arial"/>
          <w:b/>
          <w:szCs w:val="22"/>
        </w:rPr>
        <w:t xml:space="preserve">. </w:t>
      </w:r>
      <w:r w:rsidR="00F91E4F" w:rsidRPr="616FAB1C">
        <w:rPr>
          <w:rFonts w:cs="Arial"/>
          <w:snapToGrid w:val="0"/>
          <w:szCs w:val="22"/>
        </w:rPr>
        <w:t>The international expert should preferably have a master’s degree in energy economics and/or electrical engineering with a minimum of 20 years’ professional experience, of which 15 years should be in senior positions in energy policy formulation. The expert shall have completed three or more country sector review assignments as team leader and/or key team member. Experience in Emerging Asia or comparable middle-income countries in Latin America, Africa, or the Middle East is important. Specifically, the expert will review policies and programs on:</w:t>
      </w:r>
    </w:p>
    <w:p w14:paraId="306ABAF8" w14:textId="0376D614" w:rsidR="00F91E4F" w:rsidRPr="008853DA" w:rsidRDefault="00F91E4F" w:rsidP="654C3856">
      <w:pPr>
        <w:rPr>
          <w:rFonts w:eastAsia="Arial" w:cs="Arial"/>
          <w:szCs w:val="22"/>
        </w:rPr>
      </w:pPr>
    </w:p>
    <w:p w14:paraId="195CC29F" w14:textId="2725B7BB" w:rsidR="00F91E4F" w:rsidRPr="008853DA" w:rsidRDefault="654C3856" w:rsidP="007B46B2">
      <w:pPr>
        <w:pStyle w:val="ListParagraph"/>
        <w:numPr>
          <w:ilvl w:val="0"/>
          <w:numId w:val="17"/>
        </w:numPr>
        <w:ind w:left="1440" w:hanging="720"/>
        <w:jc w:val="both"/>
        <w:rPr>
          <w:szCs w:val="22"/>
        </w:rPr>
      </w:pPr>
      <w:r w:rsidRPr="654C3856">
        <w:rPr>
          <w:rFonts w:eastAsia="Arial" w:cs="Arial"/>
          <w:szCs w:val="22"/>
        </w:rPr>
        <w:t>Energy efficiency project implementation, standards, M&amp;V and enforcement for government projects</w:t>
      </w:r>
      <w:r w:rsidR="00D52867">
        <w:rPr>
          <w:rFonts w:eastAsia="Arial" w:cs="Arial"/>
          <w:szCs w:val="22"/>
        </w:rPr>
        <w:t>;</w:t>
      </w:r>
      <w:r w:rsidRPr="654C3856">
        <w:rPr>
          <w:rFonts w:eastAsia="Arial" w:cs="Arial"/>
          <w:szCs w:val="22"/>
        </w:rPr>
        <w:t xml:space="preserve"> </w:t>
      </w:r>
    </w:p>
    <w:p w14:paraId="5E257A95" w14:textId="6D064E55" w:rsidR="00F91E4F" w:rsidRPr="008853DA" w:rsidRDefault="654C3856" w:rsidP="007B46B2">
      <w:pPr>
        <w:pStyle w:val="ListParagraph"/>
        <w:numPr>
          <w:ilvl w:val="0"/>
          <w:numId w:val="17"/>
        </w:numPr>
        <w:ind w:left="1440" w:hanging="720"/>
        <w:jc w:val="both"/>
        <w:rPr>
          <w:szCs w:val="22"/>
        </w:rPr>
      </w:pPr>
      <w:r w:rsidRPr="654C3856">
        <w:rPr>
          <w:rFonts w:eastAsia="Arial" w:cs="Arial"/>
          <w:szCs w:val="22"/>
        </w:rPr>
        <w:t xml:space="preserve">Joint public-private approaches for energy-efficiency financing and enabling </w:t>
      </w:r>
      <w:r w:rsidR="00D36D19" w:rsidRPr="616FAB1C">
        <w:rPr>
          <w:rFonts w:cs="Arial"/>
          <w:snapToGrid w:val="0"/>
          <w:szCs w:val="22"/>
        </w:rPr>
        <w:t>energy efficiency service companies</w:t>
      </w:r>
      <w:r w:rsidRPr="654C3856">
        <w:rPr>
          <w:rFonts w:eastAsia="Arial" w:cs="Arial"/>
          <w:szCs w:val="22"/>
        </w:rPr>
        <w:t xml:space="preserve"> market development</w:t>
      </w:r>
      <w:r w:rsidR="00D52867">
        <w:rPr>
          <w:rFonts w:eastAsia="Arial" w:cs="Arial"/>
          <w:szCs w:val="22"/>
        </w:rPr>
        <w:t>;</w:t>
      </w:r>
      <w:r w:rsidRPr="654C3856">
        <w:rPr>
          <w:rFonts w:eastAsia="Arial" w:cs="Arial"/>
          <w:szCs w:val="22"/>
        </w:rPr>
        <w:t xml:space="preserve"> </w:t>
      </w:r>
    </w:p>
    <w:p w14:paraId="5C640CEB" w14:textId="7D2C03D6" w:rsidR="00F91E4F" w:rsidRPr="008853DA" w:rsidRDefault="654C3856" w:rsidP="007B46B2">
      <w:pPr>
        <w:pStyle w:val="ListParagraph"/>
        <w:numPr>
          <w:ilvl w:val="0"/>
          <w:numId w:val="17"/>
        </w:numPr>
        <w:ind w:left="1440" w:hanging="720"/>
        <w:jc w:val="both"/>
        <w:rPr>
          <w:szCs w:val="22"/>
        </w:rPr>
      </w:pPr>
      <w:r w:rsidRPr="654C3856">
        <w:rPr>
          <w:rFonts w:eastAsia="Arial" w:cs="Arial"/>
          <w:szCs w:val="22"/>
        </w:rPr>
        <w:t>Testing and implementation of minimum energy performance standards</w:t>
      </w:r>
      <w:r w:rsidR="00C90647">
        <w:rPr>
          <w:rFonts w:eastAsia="Arial" w:cs="Arial"/>
          <w:szCs w:val="22"/>
        </w:rPr>
        <w:t xml:space="preserve"> </w:t>
      </w:r>
      <w:r w:rsidRPr="654C3856">
        <w:rPr>
          <w:rFonts w:eastAsia="Arial" w:cs="Arial"/>
          <w:szCs w:val="22"/>
        </w:rPr>
        <w:t>for household appliances</w:t>
      </w:r>
      <w:r w:rsidR="00D52867">
        <w:rPr>
          <w:rFonts w:eastAsia="Arial" w:cs="Arial"/>
          <w:szCs w:val="22"/>
        </w:rPr>
        <w:t>; and</w:t>
      </w:r>
      <w:r w:rsidRPr="654C3856">
        <w:rPr>
          <w:rFonts w:eastAsia="Arial" w:cs="Arial"/>
          <w:szCs w:val="22"/>
        </w:rPr>
        <w:t xml:space="preserve"> </w:t>
      </w:r>
    </w:p>
    <w:p w14:paraId="73E78430" w14:textId="1C9C2BF2" w:rsidR="00F91E4F" w:rsidRPr="008853DA" w:rsidRDefault="654C3856" w:rsidP="007B46B2">
      <w:pPr>
        <w:pStyle w:val="ListParagraph"/>
        <w:numPr>
          <w:ilvl w:val="0"/>
          <w:numId w:val="17"/>
        </w:numPr>
        <w:ind w:left="1440" w:hanging="720"/>
        <w:jc w:val="both"/>
        <w:rPr>
          <w:szCs w:val="22"/>
        </w:rPr>
      </w:pPr>
      <w:r w:rsidRPr="654C3856">
        <w:rPr>
          <w:rFonts w:eastAsia="Arial" w:cs="Arial"/>
          <w:szCs w:val="22"/>
        </w:rPr>
        <w:t>Improving energy efficiency in urban transport systems</w:t>
      </w:r>
      <w:r w:rsidR="00D52867">
        <w:rPr>
          <w:rFonts w:eastAsia="Arial" w:cs="Arial"/>
          <w:szCs w:val="22"/>
        </w:rPr>
        <w:t>.</w:t>
      </w:r>
    </w:p>
    <w:p w14:paraId="31A7643B" w14:textId="366016A9" w:rsidR="654C3856" w:rsidRDefault="654C3856" w:rsidP="654C3856">
      <w:pPr>
        <w:ind w:left="360"/>
        <w:rPr>
          <w:rFonts w:eastAsia="Arial" w:cs="Arial"/>
          <w:szCs w:val="22"/>
        </w:rPr>
      </w:pPr>
    </w:p>
    <w:p w14:paraId="428B5A31" w14:textId="2EEA9261" w:rsidR="093754DD" w:rsidRDefault="00DF42F1" w:rsidP="002A24FE">
      <w:pPr>
        <w:rPr>
          <w:rFonts w:cs="Arial"/>
          <w:szCs w:val="22"/>
        </w:rPr>
      </w:pPr>
      <w:r>
        <w:rPr>
          <w:rFonts w:eastAsia="MS Mincho" w:cs="Arial"/>
          <w:snapToGrid w:val="0"/>
          <w:szCs w:val="22"/>
          <w:lang w:eastAsia="ja-JP"/>
        </w:rPr>
        <w:fldChar w:fldCharType="begin"/>
      </w:r>
      <w:r>
        <w:rPr>
          <w:rFonts w:eastAsia="MS Mincho" w:cs="Arial"/>
          <w:snapToGrid w:val="0"/>
          <w:szCs w:val="22"/>
          <w:lang w:eastAsia="ja-JP"/>
        </w:rPr>
        <w:instrText xml:space="preserve"> AUTONUM  \* Arabic </w:instrText>
      </w:r>
      <w:r>
        <w:rPr>
          <w:rFonts w:eastAsia="MS Mincho" w:cs="Arial"/>
          <w:snapToGrid w:val="0"/>
          <w:szCs w:val="22"/>
          <w:lang w:eastAsia="ja-JP"/>
        </w:rPr>
        <w:fldChar w:fldCharType="end"/>
      </w:r>
      <w:r>
        <w:rPr>
          <w:rFonts w:eastAsia="MS Mincho" w:cs="Arial"/>
          <w:snapToGrid w:val="0"/>
          <w:szCs w:val="22"/>
          <w:lang w:eastAsia="ja-JP"/>
        </w:rPr>
        <w:tab/>
      </w:r>
      <w:r w:rsidR="001819D2" w:rsidRPr="616FAB1C">
        <w:rPr>
          <w:rFonts w:cs="Arial"/>
          <w:b/>
          <w:bCs/>
          <w:szCs w:val="22"/>
        </w:rPr>
        <w:t xml:space="preserve">Clean </w:t>
      </w:r>
      <w:r w:rsidR="002A24FE">
        <w:rPr>
          <w:rFonts w:cs="Arial"/>
          <w:b/>
          <w:bCs/>
          <w:szCs w:val="22"/>
        </w:rPr>
        <w:t>e</w:t>
      </w:r>
      <w:r w:rsidR="001819D2" w:rsidRPr="616FAB1C">
        <w:rPr>
          <w:rFonts w:cs="Arial"/>
          <w:b/>
          <w:bCs/>
          <w:szCs w:val="22"/>
        </w:rPr>
        <w:t xml:space="preserve">nergy </w:t>
      </w:r>
      <w:r w:rsidR="002A24FE">
        <w:rPr>
          <w:rFonts w:cs="Arial"/>
          <w:b/>
          <w:bCs/>
          <w:szCs w:val="22"/>
        </w:rPr>
        <w:t>f</w:t>
      </w:r>
      <w:r w:rsidR="001819D2" w:rsidRPr="616FAB1C">
        <w:rPr>
          <w:rFonts w:cs="Arial"/>
          <w:b/>
          <w:bCs/>
          <w:szCs w:val="22"/>
        </w:rPr>
        <w:t xml:space="preserve">inancing and </w:t>
      </w:r>
      <w:r w:rsidR="002A24FE">
        <w:rPr>
          <w:rFonts w:cs="Arial"/>
          <w:b/>
          <w:bCs/>
          <w:szCs w:val="22"/>
        </w:rPr>
        <w:t>g</w:t>
      </w:r>
      <w:r w:rsidR="001819D2" w:rsidRPr="616FAB1C">
        <w:rPr>
          <w:rFonts w:cs="Arial"/>
          <w:b/>
          <w:bCs/>
          <w:szCs w:val="22"/>
        </w:rPr>
        <w:t xml:space="preserve">uarantee </w:t>
      </w:r>
      <w:r w:rsidR="002A24FE">
        <w:rPr>
          <w:rFonts w:cs="Arial"/>
          <w:b/>
          <w:bCs/>
          <w:szCs w:val="22"/>
        </w:rPr>
        <w:t>s</w:t>
      </w:r>
      <w:r w:rsidR="001819D2" w:rsidRPr="616FAB1C">
        <w:rPr>
          <w:rFonts w:cs="Arial"/>
          <w:b/>
          <w:bCs/>
          <w:szCs w:val="22"/>
        </w:rPr>
        <w:t>pecialist</w:t>
      </w:r>
      <w:r w:rsidR="00D01BBC" w:rsidRPr="616FAB1C">
        <w:rPr>
          <w:rFonts w:cs="Arial"/>
          <w:b/>
          <w:bCs/>
          <w:szCs w:val="22"/>
        </w:rPr>
        <w:t xml:space="preserve"> (international, 3 person-months)</w:t>
      </w:r>
      <w:r w:rsidR="002A24FE">
        <w:rPr>
          <w:rFonts w:cs="Arial"/>
          <w:b/>
          <w:bCs/>
          <w:szCs w:val="22"/>
        </w:rPr>
        <w:t xml:space="preserve">. </w:t>
      </w:r>
      <w:r w:rsidR="654C3856" w:rsidRPr="654C3856">
        <w:rPr>
          <w:rFonts w:cs="Arial"/>
          <w:szCs w:val="22"/>
        </w:rPr>
        <w:t>The international expert should preferably have a master’s degree in energy finance and/or public finance with a minimum of 10 years’ professional experience, of which 5 years should be in positions in the structuring and provision of clean energy finance and guarantees. Experience in Emerging Asia or comparable middle-income countries in Latin America, Africa, or the Middle East is important. Specifically, the expert will work on:</w:t>
      </w:r>
    </w:p>
    <w:p w14:paraId="379B7F78" w14:textId="01DC0FAF" w:rsidR="616FAB1C" w:rsidRDefault="616FAB1C" w:rsidP="654C3856">
      <w:pPr>
        <w:rPr>
          <w:rFonts w:cs="Arial"/>
          <w:szCs w:val="22"/>
        </w:rPr>
      </w:pPr>
    </w:p>
    <w:p w14:paraId="7C7F2054" w14:textId="515EEFEF" w:rsidR="654C3856" w:rsidRDefault="00221F81" w:rsidP="009E03AC">
      <w:pPr>
        <w:pStyle w:val="ListParagraph"/>
        <w:numPr>
          <w:ilvl w:val="0"/>
          <w:numId w:val="18"/>
        </w:numPr>
        <w:ind w:left="1440" w:hanging="720"/>
        <w:jc w:val="both"/>
        <w:rPr>
          <w:szCs w:val="22"/>
        </w:rPr>
      </w:pPr>
      <w:r>
        <w:rPr>
          <w:rFonts w:eastAsia="Arial" w:cs="Arial"/>
          <w:szCs w:val="22"/>
        </w:rPr>
        <w:t>e</w:t>
      </w:r>
      <w:r w:rsidR="654C3856" w:rsidRPr="654C3856">
        <w:rPr>
          <w:rFonts w:eastAsia="Arial" w:cs="Arial"/>
          <w:szCs w:val="22"/>
        </w:rPr>
        <w:t>ngaging with various stakeholders to understand and address financial risks and barriers</w:t>
      </w:r>
      <w:r>
        <w:rPr>
          <w:rFonts w:eastAsia="Arial" w:cs="Arial"/>
          <w:szCs w:val="22"/>
        </w:rPr>
        <w:t>;</w:t>
      </w:r>
      <w:r w:rsidR="654C3856" w:rsidRPr="654C3856">
        <w:rPr>
          <w:rFonts w:eastAsia="Arial" w:cs="Arial"/>
          <w:szCs w:val="22"/>
        </w:rPr>
        <w:t xml:space="preserve"> </w:t>
      </w:r>
    </w:p>
    <w:p w14:paraId="408D9703" w14:textId="0DFD8188" w:rsidR="654C3856" w:rsidRDefault="00221F81" w:rsidP="009E03AC">
      <w:pPr>
        <w:pStyle w:val="ListParagraph"/>
        <w:numPr>
          <w:ilvl w:val="0"/>
          <w:numId w:val="18"/>
        </w:numPr>
        <w:ind w:left="1440" w:hanging="720"/>
        <w:jc w:val="both"/>
        <w:rPr>
          <w:szCs w:val="22"/>
        </w:rPr>
      </w:pPr>
      <w:r>
        <w:rPr>
          <w:rFonts w:eastAsia="Arial" w:cs="Arial"/>
          <w:szCs w:val="22"/>
        </w:rPr>
        <w:t>d</w:t>
      </w:r>
      <w:r w:rsidR="654C3856" w:rsidRPr="654C3856">
        <w:rPr>
          <w:rFonts w:eastAsia="Arial" w:cs="Arial"/>
          <w:szCs w:val="22"/>
        </w:rPr>
        <w:t>esign and implementation of mechanism with relevant financial instruments such as joint guarantee fund for clean energy projects</w:t>
      </w:r>
      <w:r>
        <w:rPr>
          <w:rFonts w:eastAsia="Arial" w:cs="Arial"/>
          <w:szCs w:val="22"/>
        </w:rPr>
        <w:t>; and</w:t>
      </w:r>
    </w:p>
    <w:p w14:paraId="24C4C36B" w14:textId="1A46B4A7" w:rsidR="654C3856" w:rsidRDefault="00221F81" w:rsidP="009E03AC">
      <w:pPr>
        <w:pStyle w:val="ListParagraph"/>
        <w:numPr>
          <w:ilvl w:val="0"/>
          <w:numId w:val="18"/>
        </w:numPr>
        <w:ind w:left="1440" w:hanging="720"/>
        <w:jc w:val="both"/>
        <w:rPr>
          <w:szCs w:val="22"/>
        </w:rPr>
      </w:pPr>
      <w:r>
        <w:rPr>
          <w:rFonts w:eastAsia="Arial" w:cs="Arial"/>
          <w:szCs w:val="22"/>
        </w:rPr>
        <w:t>i</w:t>
      </w:r>
      <w:r w:rsidR="654C3856" w:rsidRPr="654C3856">
        <w:rPr>
          <w:rFonts w:eastAsia="Arial" w:cs="Arial"/>
          <w:szCs w:val="22"/>
        </w:rPr>
        <w:t>dentify pathways for creation of bankable projects in renewable energy and energy efficiency</w:t>
      </w:r>
      <w:r w:rsidR="00B950BD">
        <w:rPr>
          <w:rFonts w:eastAsia="Arial" w:cs="Arial"/>
          <w:szCs w:val="22"/>
        </w:rPr>
        <w:t>.</w:t>
      </w:r>
    </w:p>
    <w:p w14:paraId="35114265" w14:textId="5F45C506" w:rsidR="616FAB1C" w:rsidRDefault="616FAB1C" w:rsidP="616FAB1C">
      <w:pPr>
        <w:ind w:left="720"/>
        <w:rPr>
          <w:rFonts w:cs="Arial"/>
          <w:szCs w:val="22"/>
        </w:rPr>
      </w:pPr>
    </w:p>
    <w:p w14:paraId="49F0CB38" w14:textId="2FCBB1AC" w:rsidR="616FAB1C" w:rsidRDefault="00DF42F1" w:rsidP="616FAB1C">
      <w:pPr>
        <w:pStyle w:val="ListParagraph"/>
        <w:ind w:left="0"/>
        <w:jc w:val="both"/>
        <w:rPr>
          <w:rFonts w:cs="Arial"/>
          <w:szCs w:val="22"/>
        </w:rPr>
      </w:pPr>
      <w:r>
        <w:rPr>
          <w:rFonts w:cs="Arial"/>
          <w:snapToGrid w:val="0"/>
          <w:szCs w:val="22"/>
        </w:rPr>
        <w:fldChar w:fldCharType="begin"/>
      </w:r>
      <w:r>
        <w:rPr>
          <w:rFonts w:cs="Arial"/>
          <w:snapToGrid w:val="0"/>
          <w:szCs w:val="22"/>
        </w:rPr>
        <w:instrText xml:space="preserve"> AUTONUM  \* Arabic </w:instrText>
      </w:r>
      <w:r>
        <w:rPr>
          <w:rFonts w:cs="Arial"/>
          <w:snapToGrid w:val="0"/>
          <w:szCs w:val="22"/>
        </w:rPr>
        <w:fldChar w:fldCharType="end"/>
      </w:r>
      <w:r>
        <w:rPr>
          <w:rFonts w:cs="Arial"/>
          <w:snapToGrid w:val="0"/>
          <w:szCs w:val="22"/>
        </w:rPr>
        <w:tab/>
      </w:r>
      <w:r w:rsidR="00B950BD">
        <w:rPr>
          <w:rFonts w:cs="Arial"/>
          <w:b/>
          <w:bCs/>
          <w:szCs w:val="22"/>
        </w:rPr>
        <w:t>E</w:t>
      </w:r>
      <w:r w:rsidR="616FAB1C" w:rsidRPr="616FAB1C">
        <w:rPr>
          <w:rFonts w:cs="Arial"/>
          <w:b/>
          <w:bCs/>
          <w:szCs w:val="22"/>
        </w:rPr>
        <w:t xml:space="preserve">lectric </w:t>
      </w:r>
      <w:r w:rsidR="00B950BD">
        <w:rPr>
          <w:rFonts w:cs="Arial"/>
          <w:b/>
          <w:bCs/>
          <w:szCs w:val="22"/>
        </w:rPr>
        <w:t>v</w:t>
      </w:r>
      <w:r w:rsidR="616FAB1C" w:rsidRPr="616FAB1C">
        <w:rPr>
          <w:rFonts w:cs="Arial"/>
          <w:b/>
          <w:bCs/>
          <w:szCs w:val="22"/>
        </w:rPr>
        <w:t xml:space="preserve">ehicle </w:t>
      </w:r>
      <w:r w:rsidR="00B950BD">
        <w:rPr>
          <w:rFonts w:cs="Arial"/>
          <w:b/>
          <w:bCs/>
          <w:szCs w:val="22"/>
        </w:rPr>
        <w:t>s</w:t>
      </w:r>
      <w:r w:rsidR="616FAB1C" w:rsidRPr="616FAB1C">
        <w:rPr>
          <w:rFonts w:cs="Arial"/>
          <w:b/>
          <w:bCs/>
          <w:szCs w:val="22"/>
        </w:rPr>
        <w:t xml:space="preserve">pecialist (international, </w:t>
      </w:r>
      <w:r w:rsidR="00836B9F">
        <w:rPr>
          <w:rFonts w:cs="Arial"/>
          <w:b/>
          <w:bCs/>
          <w:szCs w:val="22"/>
        </w:rPr>
        <w:t>2</w:t>
      </w:r>
      <w:r w:rsidR="616FAB1C" w:rsidRPr="616FAB1C">
        <w:rPr>
          <w:rFonts w:cs="Arial"/>
          <w:b/>
          <w:bCs/>
          <w:szCs w:val="22"/>
        </w:rPr>
        <w:t xml:space="preserve"> person-months)</w:t>
      </w:r>
      <w:r w:rsidR="00B950BD">
        <w:rPr>
          <w:rFonts w:cs="Arial"/>
          <w:b/>
          <w:bCs/>
          <w:szCs w:val="22"/>
        </w:rPr>
        <w:t>.</w:t>
      </w:r>
      <w:r w:rsidR="616FAB1C" w:rsidRPr="616FAB1C">
        <w:rPr>
          <w:rFonts w:cs="Arial"/>
          <w:b/>
          <w:bCs/>
          <w:szCs w:val="22"/>
        </w:rPr>
        <w:t xml:space="preserve"> </w:t>
      </w:r>
      <w:r w:rsidR="616FAB1C" w:rsidRPr="616FAB1C">
        <w:rPr>
          <w:rFonts w:cs="Arial"/>
          <w:szCs w:val="22"/>
        </w:rPr>
        <w:t>The international expert should preferably have a</w:t>
      </w:r>
      <w:r w:rsidR="00FB5635">
        <w:rPr>
          <w:rFonts w:cs="Arial"/>
          <w:szCs w:val="22"/>
        </w:rPr>
        <w:t>n</w:t>
      </w:r>
      <w:r w:rsidR="616FAB1C" w:rsidRPr="616FAB1C">
        <w:rPr>
          <w:rFonts w:cs="Arial"/>
          <w:szCs w:val="22"/>
        </w:rPr>
        <w:t xml:space="preserve"> </w:t>
      </w:r>
      <w:r w:rsidR="616FAB1C" w:rsidRPr="616FAB1C">
        <w:rPr>
          <w:rFonts w:eastAsia="Arial" w:cs="Arial"/>
          <w:color w:val="000000" w:themeColor="text1"/>
          <w:szCs w:val="22"/>
        </w:rPr>
        <w:t xml:space="preserve">engineering or other relevant field, and at least 10 years of </w:t>
      </w:r>
      <w:r w:rsidR="616FAB1C" w:rsidRPr="616FAB1C">
        <w:rPr>
          <w:rFonts w:cs="Arial"/>
          <w:szCs w:val="22"/>
        </w:rPr>
        <w:t>professional experience, of which 5 years should be in senior positions in energy policy formulation with some focus on electric vehicles. Experience in Emerging Asia or comparable middle-income countries in Latin America, Africa, or the Middle East is important. Specifically, the expert will review policies and programs on:</w:t>
      </w:r>
    </w:p>
    <w:p w14:paraId="0610AB66" w14:textId="14353CE5" w:rsidR="616FAB1C" w:rsidRDefault="616FAB1C" w:rsidP="616FAB1C">
      <w:pPr>
        <w:pStyle w:val="ListParagraph"/>
        <w:ind w:left="0"/>
        <w:jc w:val="both"/>
        <w:rPr>
          <w:rFonts w:cs="Arial"/>
          <w:szCs w:val="22"/>
        </w:rPr>
      </w:pPr>
    </w:p>
    <w:p w14:paraId="3538FDFA" w14:textId="4BBBD482" w:rsidR="616FAB1C" w:rsidRDefault="00C63AD7" w:rsidP="00C50076">
      <w:pPr>
        <w:pStyle w:val="ListParagraph"/>
        <w:numPr>
          <w:ilvl w:val="0"/>
          <w:numId w:val="19"/>
        </w:numPr>
        <w:ind w:left="1440" w:hanging="720"/>
        <w:rPr>
          <w:szCs w:val="22"/>
        </w:rPr>
      </w:pPr>
      <w:r>
        <w:t>h</w:t>
      </w:r>
      <w:r w:rsidR="19AFC419">
        <w:t xml:space="preserve">elp understand costs, and opportunities for </w:t>
      </w:r>
      <w:r w:rsidR="00F8125B">
        <w:t>electric vehicle</w:t>
      </w:r>
      <w:r w:rsidR="19AFC419">
        <w:t xml:space="preserve"> implementation in Indonesia with focus on specific cities</w:t>
      </w:r>
      <w:r w:rsidR="00C50076">
        <w:t>;</w:t>
      </w:r>
    </w:p>
    <w:p w14:paraId="4658B09C" w14:textId="53305DD1" w:rsidR="616FAB1C" w:rsidRPr="00B462E4" w:rsidRDefault="00C63AD7" w:rsidP="003957C3">
      <w:pPr>
        <w:pStyle w:val="ListParagraph"/>
        <w:numPr>
          <w:ilvl w:val="0"/>
          <w:numId w:val="19"/>
        </w:numPr>
        <w:ind w:left="1440" w:hanging="720"/>
        <w:rPr>
          <w:szCs w:val="22"/>
        </w:rPr>
      </w:pPr>
      <w:r>
        <w:lastRenderedPageBreak/>
        <w:t>a</w:t>
      </w:r>
      <w:r w:rsidR="616FAB1C">
        <w:t>ssess regulatory support required for electric transportation infrastructure and analyze economic benefit</w:t>
      </w:r>
      <w:r w:rsidR="00C50076">
        <w:t>;</w:t>
      </w:r>
    </w:p>
    <w:p w14:paraId="5CEBA159" w14:textId="1A9571D7" w:rsidR="616FAB1C" w:rsidRPr="00B462E4" w:rsidRDefault="00C63AD7" w:rsidP="00B462E4">
      <w:pPr>
        <w:pStyle w:val="ListParagraph"/>
        <w:numPr>
          <w:ilvl w:val="0"/>
          <w:numId w:val="19"/>
        </w:numPr>
        <w:ind w:left="1440" w:hanging="720"/>
        <w:rPr>
          <w:szCs w:val="22"/>
        </w:rPr>
      </w:pPr>
      <w:r>
        <w:t>p</w:t>
      </w:r>
      <w:r w:rsidR="616FAB1C">
        <w:t xml:space="preserve">rovide inputs and support to the forthcoming regulation on </w:t>
      </w:r>
      <w:r w:rsidR="00F8125B">
        <w:t>electric vehicle</w:t>
      </w:r>
      <w:r w:rsidR="616FAB1C">
        <w:t>s</w:t>
      </w:r>
      <w:r w:rsidR="00C50076">
        <w:t>;</w:t>
      </w:r>
    </w:p>
    <w:p w14:paraId="696AD875" w14:textId="768D26FA" w:rsidR="616FAB1C" w:rsidRDefault="00C63AD7" w:rsidP="00C50076">
      <w:pPr>
        <w:pStyle w:val="ListParagraph"/>
        <w:numPr>
          <w:ilvl w:val="0"/>
          <w:numId w:val="19"/>
        </w:numPr>
        <w:ind w:left="1440" w:hanging="720"/>
        <w:rPr>
          <w:szCs w:val="22"/>
        </w:rPr>
      </w:pPr>
      <w:r>
        <w:t>p</w:t>
      </w:r>
      <w:r w:rsidR="616FAB1C">
        <w:t xml:space="preserve">rovide a feasibility study for </w:t>
      </w:r>
      <w:r w:rsidR="00F8125B">
        <w:t xml:space="preserve">electric vehicles </w:t>
      </w:r>
      <w:r w:rsidR="616FAB1C">
        <w:t xml:space="preserve">and </w:t>
      </w:r>
      <w:r w:rsidR="00F8125B">
        <w:t>c</w:t>
      </w:r>
      <w:r w:rsidR="616FAB1C">
        <w:t xml:space="preserve">harging </w:t>
      </w:r>
      <w:r w:rsidR="00F8125B">
        <w:t>s</w:t>
      </w:r>
      <w:r w:rsidR="616FAB1C">
        <w:t>tations</w:t>
      </w:r>
      <w:r w:rsidR="00C50076">
        <w:t>; and</w:t>
      </w:r>
    </w:p>
    <w:p w14:paraId="4400C6BD" w14:textId="619B049B" w:rsidR="616FAB1C" w:rsidRDefault="00C63AD7" w:rsidP="00C50076">
      <w:pPr>
        <w:pStyle w:val="ListParagraph"/>
        <w:numPr>
          <w:ilvl w:val="0"/>
          <w:numId w:val="19"/>
        </w:numPr>
        <w:ind w:left="1440" w:hanging="720"/>
        <w:rPr>
          <w:szCs w:val="22"/>
        </w:rPr>
      </w:pPr>
      <w:r>
        <w:t>w</w:t>
      </w:r>
      <w:r w:rsidR="616FAB1C">
        <w:t>ork closely with the battery storage and charging specialist on the study and ensure consistency of the analysis and messages.</w:t>
      </w:r>
    </w:p>
    <w:p w14:paraId="2C43D80F" w14:textId="66002255" w:rsidR="616FAB1C" w:rsidRDefault="616FAB1C" w:rsidP="616FAB1C">
      <w:pPr>
        <w:rPr>
          <w:rFonts w:cs="Arial"/>
          <w:szCs w:val="22"/>
        </w:rPr>
      </w:pPr>
    </w:p>
    <w:bookmarkStart w:id="1" w:name="_Hlk3872554"/>
    <w:p w14:paraId="29BC79E9" w14:textId="1D31CC44" w:rsidR="008853DA" w:rsidRDefault="00DF42F1" w:rsidP="616FAB1C">
      <w:pPr>
        <w:rPr>
          <w:rFonts w:cs="Arial"/>
          <w:snapToGrid w:val="0"/>
          <w:szCs w:val="22"/>
        </w:rPr>
      </w:pPr>
      <w:r>
        <w:rPr>
          <w:rFonts w:eastAsia="MS Mincho" w:cs="Arial"/>
          <w:snapToGrid w:val="0"/>
          <w:szCs w:val="22"/>
          <w:lang w:eastAsia="ja-JP"/>
        </w:rPr>
        <w:fldChar w:fldCharType="begin"/>
      </w:r>
      <w:r>
        <w:rPr>
          <w:rFonts w:eastAsia="MS Mincho" w:cs="Arial"/>
          <w:snapToGrid w:val="0"/>
          <w:szCs w:val="22"/>
          <w:lang w:eastAsia="ja-JP"/>
        </w:rPr>
        <w:instrText xml:space="preserve"> AUTONUM  \* Arabic </w:instrText>
      </w:r>
      <w:r>
        <w:rPr>
          <w:rFonts w:eastAsia="MS Mincho" w:cs="Arial"/>
          <w:snapToGrid w:val="0"/>
          <w:szCs w:val="22"/>
          <w:lang w:eastAsia="ja-JP"/>
        </w:rPr>
        <w:fldChar w:fldCharType="end"/>
      </w:r>
      <w:r>
        <w:rPr>
          <w:rFonts w:eastAsia="MS Mincho" w:cs="Arial"/>
          <w:snapToGrid w:val="0"/>
          <w:szCs w:val="22"/>
          <w:lang w:eastAsia="ja-JP"/>
        </w:rPr>
        <w:tab/>
      </w:r>
      <w:bookmarkStart w:id="2" w:name="_Hlk12885374"/>
      <w:r w:rsidR="008853DA" w:rsidRPr="616FAB1C">
        <w:rPr>
          <w:rFonts w:cs="Arial"/>
          <w:b/>
          <w:bCs/>
          <w:snapToGrid w:val="0"/>
          <w:szCs w:val="22"/>
        </w:rPr>
        <w:t xml:space="preserve">Environmental </w:t>
      </w:r>
      <w:r w:rsidR="00746757">
        <w:rPr>
          <w:rFonts w:cs="Arial"/>
          <w:b/>
          <w:bCs/>
          <w:snapToGrid w:val="0"/>
          <w:szCs w:val="22"/>
        </w:rPr>
        <w:t>s</w:t>
      </w:r>
      <w:r w:rsidR="008853DA" w:rsidRPr="616FAB1C">
        <w:rPr>
          <w:rFonts w:cs="Arial"/>
          <w:b/>
          <w:bCs/>
          <w:snapToGrid w:val="0"/>
          <w:szCs w:val="22"/>
        </w:rPr>
        <w:t xml:space="preserve">afeguards </w:t>
      </w:r>
      <w:r w:rsidR="00746757">
        <w:rPr>
          <w:rFonts w:cs="Arial"/>
          <w:b/>
          <w:bCs/>
          <w:snapToGrid w:val="0"/>
          <w:szCs w:val="22"/>
        </w:rPr>
        <w:t>s</w:t>
      </w:r>
      <w:r w:rsidR="008853DA" w:rsidRPr="616FAB1C">
        <w:rPr>
          <w:rFonts w:cs="Arial"/>
          <w:b/>
          <w:bCs/>
          <w:snapToGrid w:val="0"/>
          <w:szCs w:val="22"/>
        </w:rPr>
        <w:t>pecialist</w:t>
      </w:r>
      <w:r w:rsidR="00105C08" w:rsidRPr="616FAB1C">
        <w:rPr>
          <w:rFonts w:cs="Arial"/>
          <w:b/>
          <w:bCs/>
          <w:snapToGrid w:val="0"/>
          <w:szCs w:val="22"/>
        </w:rPr>
        <w:t xml:space="preserve"> (national, </w:t>
      </w:r>
      <w:r w:rsidR="00836B9F">
        <w:rPr>
          <w:rFonts w:cs="Arial"/>
          <w:b/>
          <w:bCs/>
          <w:snapToGrid w:val="0"/>
          <w:szCs w:val="22"/>
        </w:rPr>
        <w:t>5</w:t>
      </w:r>
      <w:r w:rsidR="00105C08" w:rsidRPr="616FAB1C">
        <w:rPr>
          <w:rFonts w:cs="Arial"/>
          <w:b/>
          <w:bCs/>
          <w:snapToGrid w:val="0"/>
          <w:szCs w:val="22"/>
        </w:rPr>
        <w:t xml:space="preserve"> </w:t>
      </w:r>
      <w:r w:rsidR="007A31EC" w:rsidRPr="616FAB1C">
        <w:rPr>
          <w:rFonts w:cs="Arial"/>
          <w:b/>
          <w:bCs/>
          <w:snapToGrid w:val="0"/>
          <w:szCs w:val="22"/>
        </w:rPr>
        <w:t>person months)</w:t>
      </w:r>
      <w:r w:rsidR="008A3D9C" w:rsidRPr="00746757">
        <w:rPr>
          <w:rFonts w:cs="Arial"/>
          <w:b/>
          <w:szCs w:val="22"/>
        </w:rPr>
        <w:t>.</w:t>
      </w:r>
      <w:r w:rsidR="008A3D9C">
        <w:rPr>
          <w:rFonts w:cs="Arial"/>
          <w:szCs w:val="22"/>
        </w:rPr>
        <w:t xml:space="preserve"> </w:t>
      </w:r>
      <w:r w:rsidR="008853DA" w:rsidRPr="616FAB1C">
        <w:rPr>
          <w:rFonts w:cs="Arial"/>
          <w:snapToGrid w:val="0"/>
          <w:szCs w:val="22"/>
        </w:rPr>
        <w:t xml:space="preserve">The national expert should preferably have a master’s degree in </w:t>
      </w:r>
      <w:r w:rsidR="001D3BCA" w:rsidRPr="616FAB1C">
        <w:rPr>
          <w:rFonts w:cs="Arial"/>
          <w:snapToGrid w:val="0"/>
          <w:szCs w:val="22"/>
        </w:rPr>
        <w:t>environmental</w:t>
      </w:r>
      <w:r w:rsidR="008853DA" w:rsidRPr="616FAB1C">
        <w:rPr>
          <w:rFonts w:cs="Arial"/>
          <w:snapToGrid w:val="0"/>
          <w:szCs w:val="22"/>
        </w:rPr>
        <w:t xml:space="preserve"> engineering with a minimum of </w:t>
      </w:r>
      <w:r w:rsidR="00E94337" w:rsidRPr="616FAB1C">
        <w:rPr>
          <w:rFonts w:cs="Arial"/>
          <w:snapToGrid w:val="0"/>
          <w:szCs w:val="22"/>
        </w:rPr>
        <w:t>10</w:t>
      </w:r>
      <w:r w:rsidR="008853DA" w:rsidRPr="616FAB1C">
        <w:rPr>
          <w:rFonts w:cs="Arial"/>
          <w:snapToGrid w:val="0"/>
          <w:szCs w:val="22"/>
        </w:rPr>
        <w:t xml:space="preserve"> years’ professional experience, of which </w:t>
      </w:r>
      <w:r w:rsidR="00E94337" w:rsidRPr="616FAB1C">
        <w:rPr>
          <w:rFonts w:cs="Arial"/>
          <w:snapToGrid w:val="0"/>
          <w:szCs w:val="22"/>
        </w:rPr>
        <w:t>5</w:t>
      </w:r>
      <w:r w:rsidR="008853DA" w:rsidRPr="616FAB1C">
        <w:rPr>
          <w:rFonts w:cs="Arial"/>
          <w:snapToGrid w:val="0"/>
          <w:szCs w:val="22"/>
        </w:rPr>
        <w:t xml:space="preserve"> years should be in positions </w:t>
      </w:r>
      <w:r w:rsidR="00117B96">
        <w:rPr>
          <w:rFonts w:cs="Arial"/>
          <w:snapToGrid w:val="0"/>
          <w:szCs w:val="22"/>
        </w:rPr>
        <w:t xml:space="preserve">related to </w:t>
      </w:r>
      <w:r w:rsidR="00E94337" w:rsidRPr="616FAB1C">
        <w:rPr>
          <w:rFonts w:cs="Arial"/>
          <w:snapToGrid w:val="0"/>
          <w:szCs w:val="22"/>
        </w:rPr>
        <w:t>environmental safeguards assessments with bi- or multilateral donors</w:t>
      </w:r>
      <w:r w:rsidR="008853DA" w:rsidRPr="616FAB1C">
        <w:rPr>
          <w:rFonts w:cs="Arial"/>
          <w:snapToGrid w:val="0"/>
          <w:szCs w:val="22"/>
        </w:rPr>
        <w:t xml:space="preserve">. The expert shall have completed three or more </w:t>
      </w:r>
      <w:r w:rsidR="00E94337" w:rsidRPr="616FAB1C">
        <w:rPr>
          <w:rFonts w:cs="Arial"/>
          <w:snapToGrid w:val="0"/>
          <w:szCs w:val="22"/>
        </w:rPr>
        <w:t>safeguards</w:t>
      </w:r>
      <w:r w:rsidR="008853DA" w:rsidRPr="616FAB1C">
        <w:rPr>
          <w:rFonts w:cs="Arial"/>
          <w:snapToGrid w:val="0"/>
          <w:szCs w:val="22"/>
        </w:rPr>
        <w:t xml:space="preserve"> </w:t>
      </w:r>
      <w:r w:rsidR="00E94337" w:rsidRPr="616FAB1C">
        <w:rPr>
          <w:rFonts w:cs="Arial"/>
          <w:snapToGrid w:val="0"/>
          <w:szCs w:val="22"/>
        </w:rPr>
        <w:t xml:space="preserve">project </w:t>
      </w:r>
      <w:r w:rsidR="008853DA" w:rsidRPr="616FAB1C">
        <w:rPr>
          <w:rFonts w:cs="Arial"/>
          <w:snapToGrid w:val="0"/>
          <w:szCs w:val="22"/>
        </w:rPr>
        <w:t xml:space="preserve">assignments as team leader and/or key team member. Experience in Emerging Asia or comparable middle-income countries in Latin America, Africa, or the Middle East is important. Specifically, the expert will </w:t>
      </w:r>
      <w:r w:rsidR="00E94337" w:rsidRPr="616FAB1C">
        <w:rPr>
          <w:rFonts w:cs="Arial"/>
          <w:snapToGrid w:val="0"/>
          <w:szCs w:val="22"/>
        </w:rPr>
        <w:t>assess the safeguards impact of the loan projects to be prepared under this TA.</w:t>
      </w:r>
      <w:bookmarkEnd w:id="2"/>
    </w:p>
    <w:p w14:paraId="0CD09888" w14:textId="3B1C91A8" w:rsidR="00043EA6" w:rsidRDefault="00043EA6" w:rsidP="616FAB1C">
      <w:pPr>
        <w:rPr>
          <w:rFonts w:cs="Arial"/>
          <w:snapToGrid w:val="0"/>
          <w:szCs w:val="22"/>
        </w:rPr>
      </w:pPr>
    </w:p>
    <w:p w14:paraId="520CA33C" w14:textId="5CFAD106" w:rsidR="00043EA6" w:rsidRPr="008853DA" w:rsidRDefault="005E5481" w:rsidP="616FAB1C">
      <w:pPr>
        <w:rPr>
          <w:rFonts w:cs="Arial"/>
          <w:szCs w:val="22"/>
        </w:rPr>
      </w:pPr>
      <w:r>
        <w:rPr>
          <w:rFonts w:eastAsia="MS Mincho" w:cs="Arial"/>
          <w:snapToGrid w:val="0"/>
          <w:szCs w:val="22"/>
          <w:lang w:eastAsia="ja-JP"/>
        </w:rPr>
        <w:fldChar w:fldCharType="begin"/>
      </w:r>
      <w:r>
        <w:rPr>
          <w:rFonts w:eastAsia="MS Mincho" w:cs="Arial"/>
          <w:snapToGrid w:val="0"/>
          <w:szCs w:val="22"/>
          <w:lang w:eastAsia="ja-JP"/>
        </w:rPr>
        <w:instrText xml:space="preserve"> AUTONUM  \* Arabic </w:instrText>
      </w:r>
      <w:r>
        <w:rPr>
          <w:rFonts w:eastAsia="MS Mincho" w:cs="Arial"/>
          <w:snapToGrid w:val="0"/>
          <w:szCs w:val="22"/>
          <w:lang w:eastAsia="ja-JP"/>
        </w:rPr>
        <w:fldChar w:fldCharType="end"/>
      </w:r>
      <w:r>
        <w:rPr>
          <w:rFonts w:eastAsia="MS Mincho" w:cs="Arial"/>
          <w:snapToGrid w:val="0"/>
          <w:szCs w:val="22"/>
          <w:lang w:eastAsia="ja-JP"/>
        </w:rPr>
        <w:tab/>
      </w:r>
      <w:r w:rsidR="00043EA6">
        <w:rPr>
          <w:rFonts w:cs="Arial"/>
          <w:b/>
          <w:bCs/>
          <w:snapToGrid w:val="0"/>
          <w:szCs w:val="22"/>
        </w:rPr>
        <w:t>Social</w:t>
      </w:r>
      <w:r w:rsidR="00043EA6" w:rsidRPr="616FAB1C">
        <w:rPr>
          <w:rFonts w:cs="Arial"/>
          <w:b/>
          <w:bCs/>
          <w:snapToGrid w:val="0"/>
          <w:szCs w:val="22"/>
        </w:rPr>
        <w:t xml:space="preserve"> </w:t>
      </w:r>
      <w:r w:rsidR="00043EA6">
        <w:rPr>
          <w:rFonts w:cs="Arial"/>
          <w:b/>
          <w:bCs/>
          <w:snapToGrid w:val="0"/>
          <w:szCs w:val="22"/>
        </w:rPr>
        <w:t>s</w:t>
      </w:r>
      <w:r w:rsidR="00043EA6" w:rsidRPr="616FAB1C">
        <w:rPr>
          <w:rFonts w:cs="Arial"/>
          <w:b/>
          <w:bCs/>
          <w:snapToGrid w:val="0"/>
          <w:szCs w:val="22"/>
        </w:rPr>
        <w:t xml:space="preserve">afeguards </w:t>
      </w:r>
      <w:r w:rsidR="00043EA6">
        <w:rPr>
          <w:rFonts w:cs="Arial"/>
          <w:b/>
          <w:bCs/>
          <w:snapToGrid w:val="0"/>
          <w:szCs w:val="22"/>
        </w:rPr>
        <w:t>and gender s</w:t>
      </w:r>
      <w:r w:rsidR="00043EA6" w:rsidRPr="616FAB1C">
        <w:rPr>
          <w:rFonts w:cs="Arial"/>
          <w:b/>
          <w:bCs/>
          <w:snapToGrid w:val="0"/>
          <w:szCs w:val="22"/>
        </w:rPr>
        <w:t xml:space="preserve">pecialist (national, </w:t>
      </w:r>
      <w:r w:rsidR="00836B9F">
        <w:rPr>
          <w:rFonts w:cs="Arial"/>
          <w:b/>
          <w:bCs/>
          <w:snapToGrid w:val="0"/>
          <w:szCs w:val="22"/>
        </w:rPr>
        <w:t>4</w:t>
      </w:r>
      <w:r w:rsidR="00043EA6" w:rsidRPr="616FAB1C">
        <w:rPr>
          <w:rFonts w:cs="Arial"/>
          <w:b/>
          <w:bCs/>
          <w:snapToGrid w:val="0"/>
          <w:szCs w:val="22"/>
        </w:rPr>
        <w:t xml:space="preserve"> person months)</w:t>
      </w:r>
      <w:r w:rsidR="00043EA6" w:rsidRPr="00746757">
        <w:rPr>
          <w:rFonts w:cs="Arial"/>
          <w:b/>
          <w:szCs w:val="22"/>
        </w:rPr>
        <w:t>.</w:t>
      </w:r>
      <w:r w:rsidR="00043EA6">
        <w:rPr>
          <w:rFonts w:cs="Arial"/>
          <w:szCs w:val="22"/>
        </w:rPr>
        <w:t xml:space="preserve"> </w:t>
      </w:r>
      <w:r w:rsidR="00043EA6" w:rsidRPr="616FAB1C">
        <w:rPr>
          <w:rFonts w:cs="Arial"/>
          <w:snapToGrid w:val="0"/>
          <w:szCs w:val="22"/>
        </w:rPr>
        <w:t xml:space="preserve">The national expert should preferably have a master’s degree in </w:t>
      </w:r>
      <w:r w:rsidR="00043EA6">
        <w:rPr>
          <w:rFonts w:cs="Arial"/>
          <w:snapToGrid w:val="0"/>
          <w:szCs w:val="22"/>
        </w:rPr>
        <w:t xml:space="preserve">social </w:t>
      </w:r>
      <w:r w:rsidR="00117B96">
        <w:rPr>
          <w:rFonts w:cs="Arial"/>
          <w:snapToGrid w:val="0"/>
          <w:szCs w:val="22"/>
        </w:rPr>
        <w:t>policy and gender studies</w:t>
      </w:r>
      <w:r w:rsidR="00043EA6" w:rsidRPr="616FAB1C">
        <w:rPr>
          <w:rFonts w:cs="Arial"/>
          <w:snapToGrid w:val="0"/>
          <w:szCs w:val="22"/>
        </w:rPr>
        <w:t xml:space="preserve"> with a minimum of 10 years’ professional experience, of which 5 years should be in positions </w:t>
      </w:r>
      <w:r w:rsidR="00117B96">
        <w:rPr>
          <w:rFonts w:cs="Arial"/>
          <w:snapToGrid w:val="0"/>
          <w:szCs w:val="22"/>
        </w:rPr>
        <w:t>related to social</w:t>
      </w:r>
      <w:r w:rsidR="00043EA6" w:rsidRPr="616FAB1C">
        <w:rPr>
          <w:rFonts w:cs="Arial"/>
          <w:snapToGrid w:val="0"/>
          <w:szCs w:val="22"/>
        </w:rPr>
        <w:t xml:space="preserve"> safeguards </w:t>
      </w:r>
      <w:r w:rsidR="00117B96">
        <w:rPr>
          <w:rFonts w:cs="Arial"/>
          <w:snapToGrid w:val="0"/>
          <w:szCs w:val="22"/>
        </w:rPr>
        <w:t xml:space="preserve">and gender </w:t>
      </w:r>
      <w:r w:rsidR="00043EA6" w:rsidRPr="616FAB1C">
        <w:rPr>
          <w:rFonts w:cs="Arial"/>
          <w:snapToGrid w:val="0"/>
          <w:szCs w:val="22"/>
        </w:rPr>
        <w:t xml:space="preserve">assessments with bi- or multilateral donors. The expert shall have completed three or more safeguards project assignments as team leader and/or key team member. Experience in Emerging Asia or comparable middle-income countries in Latin America, Africa, or the Middle East is important. Specifically, the expert will assess the </w:t>
      </w:r>
      <w:r w:rsidR="00117B96">
        <w:rPr>
          <w:rFonts w:cs="Arial"/>
          <w:snapToGrid w:val="0"/>
          <w:szCs w:val="22"/>
        </w:rPr>
        <w:t xml:space="preserve">social and gender </w:t>
      </w:r>
      <w:r w:rsidR="00043EA6" w:rsidRPr="616FAB1C">
        <w:rPr>
          <w:rFonts w:cs="Arial"/>
          <w:snapToGrid w:val="0"/>
          <w:szCs w:val="22"/>
        </w:rPr>
        <w:t>impact of the loan projects to be prepared under this TA</w:t>
      </w:r>
      <w:r w:rsidR="00117B96">
        <w:rPr>
          <w:rFonts w:cs="Arial"/>
          <w:snapToGrid w:val="0"/>
          <w:szCs w:val="22"/>
        </w:rPr>
        <w:t xml:space="preserve"> and advise on gender barriers to be overcome and possibilities to empower women</w:t>
      </w:r>
      <w:r w:rsidR="00043EA6" w:rsidRPr="616FAB1C">
        <w:rPr>
          <w:rFonts w:cs="Arial"/>
          <w:snapToGrid w:val="0"/>
          <w:szCs w:val="22"/>
        </w:rPr>
        <w:t>.</w:t>
      </w:r>
    </w:p>
    <w:bookmarkEnd w:id="1"/>
    <w:p w14:paraId="0BC99067" w14:textId="77777777" w:rsidR="008A3D9C" w:rsidRDefault="008A3D9C" w:rsidP="616FAB1C">
      <w:pPr>
        <w:pStyle w:val="ListParagraph"/>
        <w:ind w:left="0"/>
        <w:jc w:val="both"/>
        <w:rPr>
          <w:rFonts w:cs="Arial"/>
          <w:b/>
          <w:bCs/>
          <w:szCs w:val="22"/>
        </w:rPr>
      </w:pPr>
    </w:p>
    <w:p w14:paraId="58E7CD36" w14:textId="0E5D1C5A" w:rsidR="616FAB1C" w:rsidRDefault="00DF42F1" w:rsidP="616FAB1C">
      <w:pPr>
        <w:pStyle w:val="ListParagraph"/>
        <w:ind w:left="0"/>
        <w:jc w:val="both"/>
        <w:rPr>
          <w:rFonts w:cs="Arial"/>
          <w:szCs w:val="22"/>
        </w:rPr>
      </w:pPr>
      <w:r>
        <w:rPr>
          <w:rFonts w:cs="Arial"/>
          <w:snapToGrid w:val="0"/>
          <w:szCs w:val="22"/>
        </w:rPr>
        <w:fldChar w:fldCharType="begin"/>
      </w:r>
      <w:r>
        <w:rPr>
          <w:rFonts w:cs="Arial"/>
          <w:snapToGrid w:val="0"/>
          <w:szCs w:val="22"/>
        </w:rPr>
        <w:instrText xml:space="preserve"> AUTONUM  \* Arabic </w:instrText>
      </w:r>
      <w:r>
        <w:rPr>
          <w:rFonts w:cs="Arial"/>
          <w:snapToGrid w:val="0"/>
          <w:szCs w:val="22"/>
        </w:rPr>
        <w:fldChar w:fldCharType="end"/>
      </w:r>
      <w:r>
        <w:rPr>
          <w:rFonts w:cs="Arial"/>
          <w:snapToGrid w:val="0"/>
          <w:szCs w:val="22"/>
        </w:rPr>
        <w:tab/>
      </w:r>
      <w:r w:rsidR="616FAB1C" w:rsidRPr="616FAB1C">
        <w:rPr>
          <w:rFonts w:cs="Arial"/>
          <w:b/>
          <w:bCs/>
          <w:szCs w:val="22"/>
        </w:rPr>
        <w:t>Renewable</w:t>
      </w:r>
      <w:r w:rsidR="616FAB1C" w:rsidRPr="616FAB1C">
        <w:rPr>
          <w:rFonts w:cs="Arial"/>
          <w:szCs w:val="22"/>
        </w:rPr>
        <w:t xml:space="preserve"> </w:t>
      </w:r>
      <w:r w:rsidR="00746757">
        <w:rPr>
          <w:rFonts w:cs="Arial"/>
          <w:b/>
          <w:bCs/>
          <w:szCs w:val="22"/>
        </w:rPr>
        <w:t>e</w:t>
      </w:r>
      <w:r w:rsidR="616FAB1C" w:rsidRPr="616FAB1C">
        <w:rPr>
          <w:rFonts w:cs="Arial"/>
          <w:b/>
          <w:bCs/>
          <w:szCs w:val="22"/>
        </w:rPr>
        <w:t xml:space="preserve">nergy </w:t>
      </w:r>
      <w:r w:rsidR="00746757">
        <w:rPr>
          <w:rFonts w:cs="Arial"/>
          <w:b/>
          <w:bCs/>
          <w:szCs w:val="22"/>
        </w:rPr>
        <w:t>s</w:t>
      </w:r>
      <w:r w:rsidR="616FAB1C" w:rsidRPr="616FAB1C">
        <w:rPr>
          <w:rFonts w:cs="Arial"/>
          <w:b/>
          <w:bCs/>
          <w:szCs w:val="22"/>
        </w:rPr>
        <w:t xml:space="preserve">pecialist (national, </w:t>
      </w:r>
      <w:r w:rsidR="00836B9F">
        <w:rPr>
          <w:rFonts w:cs="Arial"/>
          <w:b/>
          <w:bCs/>
          <w:szCs w:val="22"/>
        </w:rPr>
        <w:t>8</w:t>
      </w:r>
      <w:r w:rsidR="616FAB1C" w:rsidRPr="616FAB1C">
        <w:rPr>
          <w:rFonts w:cs="Arial"/>
          <w:b/>
          <w:bCs/>
          <w:szCs w:val="22"/>
        </w:rPr>
        <w:t xml:space="preserve"> person-months).</w:t>
      </w:r>
      <w:r w:rsidR="616FAB1C" w:rsidRPr="616FAB1C">
        <w:rPr>
          <w:rFonts w:cs="Arial"/>
          <w:szCs w:val="22"/>
        </w:rPr>
        <w:t xml:space="preserve"> The specialist should preferably have a master’s degree, in public policy or international relations or a similar field, with a minimum 15 years’ professional experience in providing policy recommendations and guidance to governments on clean and sustainable energy matters. The Specialist will:</w:t>
      </w:r>
    </w:p>
    <w:p w14:paraId="4581B455" w14:textId="77777777" w:rsidR="616FAB1C" w:rsidRDefault="616FAB1C" w:rsidP="616FAB1C">
      <w:pPr>
        <w:pStyle w:val="ListParagraph"/>
        <w:ind w:left="0"/>
        <w:jc w:val="both"/>
        <w:rPr>
          <w:rFonts w:cs="Arial"/>
          <w:szCs w:val="22"/>
        </w:rPr>
      </w:pPr>
      <w:r w:rsidRPr="616FAB1C">
        <w:rPr>
          <w:rFonts w:cs="Arial"/>
          <w:szCs w:val="22"/>
        </w:rPr>
        <w:t xml:space="preserve"> </w:t>
      </w:r>
    </w:p>
    <w:p w14:paraId="74855240" w14:textId="636E1C8E" w:rsidR="616FAB1C" w:rsidRDefault="616FAB1C" w:rsidP="000227AF">
      <w:pPr>
        <w:pStyle w:val="ListParagraph"/>
        <w:numPr>
          <w:ilvl w:val="0"/>
          <w:numId w:val="20"/>
        </w:numPr>
        <w:jc w:val="both"/>
        <w:rPr>
          <w:rFonts w:cs="Arial"/>
          <w:szCs w:val="22"/>
        </w:rPr>
      </w:pPr>
      <w:r w:rsidRPr="616FAB1C">
        <w:rPr>
          <w:rFonts w:cs="Arial"/>
          <w:szCs w:val="22"/>
        </w:rPr>
        <w:t xml:space="preserve">provide inputs on key policy changes and regulations required for </w:t>
      </w:r>
      <w:r w:rsidR="000227AF">
        <w:rPr>
          <w:rFonts w:cs="Arial"/>
          <w:szCs w:val="22"/>
        </w:rPr>
        <w:t>renewable energy</w:t>
      </w:r>
      <w:r w:rsidR="008A3D9C" w:rsidRPr="616FAB1C">
        <w:rPr>
          <w:rFonts w:cs="Arial"/>
          <w:szCs w:val="22"/>
        </w:rPr>
        <w:t xml:space="preserve"> development</w:t>
      </w:r>
      <w:r w:rsidRPr="616FAB1C">
        <w:rPr>
          <w:rFonts w:cs="Arial"/>
          <w:szCs w:val="22"/>
        </w:rPr>
        <w:t xml:space="preserve"> in Indonesia; </w:t>
      </w:r>
    </w:p>
    <w:p w14:paraId="45B69086" w14:textId="011D6D29" w:rsidR="616FAB1C" w:rsidRDefault="616FAB1C" w:rsidP="000227AF">
      <w:pPr>
        <w:pStyle w:val="ListParagraph"/>
        <w:numPr>
          <w:ilvl w:val="0"/>
          <w:numId w:val="20"/>
        </w:numPr>
        <w:jc w:val="both"/>
        <w:rPr>
          <w:rFonts w:cs="Arial"/>
          <w:szCs w:val="22"/>
        </w:rPr>
      </w:pPr>
      <w:r w:rsidRPr="616FAB1C">
        <w:rPr>
          <w:rFonts w:cs="Arial"/>
          <w:szCs w:val="22"/>
        </w:rPr>
        <w:t>analyze the potential for renewable energy additions per power system in Indonesia and liaise closely with the land specialist on cost and land availability;</w:t>
      </w:r>
    </w:p>
    <w:p w14:paraId="5F920E1B" w14:textId="4127317C" w:rsidR="616FAB1C" w:rsidRDefault="616FAB1C" w:rsidP="000227AF">
      <w:pPr>
        <w:pStyle w:val="ListParagraph"/>
        <w:numPr>
          <w:ilvl w:val="0"/>
          <w:numId w:val="20"/>
        </w:numPr>
        <w:jc w:val="both"/>
        <w:rPr>
          <w:rFonts w:cs="Arial"/>
          <w:szCs w:val="22"/>
        </w:rPr>
      </w:pPr>
      <w:r w:rsidRPr="616FAB1C">
        <w:rPr>
          <w:rFonts w:cs="Arial"/>
          <w:szCs w:val="22"/>
        </w:rPr>
        <w:t>identify major obstacles and drivers that impede renewable energy development and outline actions to create a conducive environment for renewable energy development within the regulatory and financial context of the power sector and the country</w:t>
      </w:r>
      <w:r w:rsidR="000227AF">
        <w:rPr>
          <w:rFonts w:cs="Arial"/>
          <w:szCs w:val="22"/>
        </w:rPr>
        <w:t>; and</w:t>
      </w:r>
      <w:r w:rsidRPr="616FAB1C">
        <w:rPr>
          <w:rFonts w:cs="Arial"/>
          <w:szCs w:val="22"/>
        </w:rPr>
        <w:t xml:space="preserve"> </w:t>
      </w:r>
    </w:p>
    <w:p w14:paraId="26E8E907" w14:textId="01D828E7" w:rsidR="616FAB1C" w:rsidRDefault="00BB36FA" w:rsidP="000227AF">
      <w:pPr>
        <w:pStyle w:val="ListParagraph"/>
        <w:numPr>
          <w:ilvl w:val="0"/>
          <w:numId w:val="20"/>
        </w:numPr>
        <w:jc w:val="both"/>
        <w:rPr>
          <w:rFonts w:cs="Arial"/>
          <w:szCs w:val="22"/>
        </w:rPr>
      </w:pPr>
      <w:r>
        <w:rPr>
          <w:rFonts w:cs="Arial"/>
          <w:szCs w:val="22"/>
        </w:rPr>
        <w:t>i</w:t>
      </w:r>
      <w:r w:rsidR="616FAB1C" w:rsidRPr="616FAB1C">
        <w:rPr>
          <w:rFonts w:cs="Arial"/>
          <w:szCs w:val="22"/>
        </w:rPr>
        <w:t>dentify the policy and regulatory changes required in Indonesia’s financial, economic, and sub-national policy and regulatory environment to promote the implementation of renewable and energy efficiency projects</w:t>
      </w:r>
      <w:r w:rsidR="000227AF">
        <w:rPr>
          <w:rFonts w:cs="Arial"/>
          <w:szCs w:val="22"/>
        </w:rPr>
        <w:t>.</w:t>
      </w:r>
    </w:p>
    <w:p w14:paraId="7F8A37E5" w14:textId="7ABB6835" w:rsidR="616FAB1C" w:rsidRDefault="616FAB1C" w:rsidP="616FAB1C">
      <w:pPr>
        <w:rPr>
          <w:rFonts w:cs="Arial"/>
          <w:szCs w:val="22"/>
        </w:rPr>
      </w:pPr>
    </w:p>
    <w:p w14:paraId="3C14D895" w14:textId="25541E44" w:rsidR="00EC031E" w:rsidRPr="00502DB7" w:rsidRDefault="00DF42F1" w:rsidP="616FAB1C">
      <w:pPr>
        <w:pStyle w:val="ListParagraph"/>
        <w:ind w:left="0"/>
        <w:jc w:val="both"/>
        <w:rPr>
          <w:rFonts w:cs="Arial"/>
          <w:szCs w:val="22"/>
        </w:rPr>
      </w:pPr>
      <w:r>
        <w:rPr>
          <w:rFonts w:cs="Arial"/>
          <w:snapToGrid w:val="0"/>
          <w:szCs w:val="22"/>
        </w:rPr>
        <w:fldChar w:fldCharType="begin"/>
      </w:r>
      <w:r>
        <w:rPr>
          <w:rFonts w:cs="Arial"/>
          <w:snapToGrid w:val="0"/>
          <w:szCs w:val="22"/>
        </w:rPr>
        <w:instrText xml:space="preserve"> AUTONUM  \* Arabic </w:instrText>
      </w:r>
      <w:r>
        <w:rPr>
          <w:rFonts w:cs="Arial"/>
          <w:snapToGrid w:val="0"/>
          <w:szCs w:val="22"/>
        </w:rPr>
        <w:fldChar w:fldCharType="end"/>
      </w:r>
      <w:r>
        <w:rPr>
          <w:rFonts w:cs="Arial"/>
          <w:snapToGrid w:val="0"/>
          <w:szCs w:val="22"/>
        </w:rPr>
        <w:tab/>
      </w:r>
      <w:r w:rsidR="00EC031E" w:rsidRPr="616FAB1C">
        <w:rPr>
          <w:rFonts w:cs="Arial"/>
          <w:b/>
          <w:bCs/>
          <w:snapToGrid w:val="0"/>
          <w:szCs w:val="22"/>
        </w:rPr>
        <w:t xml:space="preserve">Procurement </w:t>
      </w:r>
      <w:r w:rsidR="00A9314B">
        <w:rPr>
          <w:rFonts w:cs="Arial"/>
          <w:b/>
          <w:bCs/>
          <w:snapToGrid w:val="0"/>
          <w:szCs w:val="22"/>
        </w:rPr>
        <w:t>s</w:t>
      </w:r>
      <w:r w:rsidR="00EC031E" w:rsidRPr="616FAB1C">
        <w:rPr>
          <w:rFonts w:cs="Arial"/>
          <w:b/>
          <w:bCs/>
          <w:snapToGrid w:val="0"/>
          <w:szCs w:val="22"/>
        </w:rPr>
        <w:t>pecialist (</w:t>
      </w:r>
      <w:r w:rsidR="00F91E4F" w:rsidRPr="616FAB1C">
        <w:rPr>
          <w:rFonts w:cs="Arial"/>
          <w:b/>
          <w:bCs/>
          <w:snapToGrid w:val="0"/>
          <w:szCs w:val="22"/>
        </w:rPr>
        <w:t>national</w:t>
      </w:r>
      <w:r w:rsidR="00EC031E" w:rsidRPr="616FAB1C">
        <w:rPr>
          <w:rFonts w:cs="Arial"/>
          <w:b/>
          <w:bCs/>
          <w:snapToGrid w:val="0"/>
          <w:szCs w:val="22"/>
        </w:rPr>
        <w:t xml:space="preserve">, </w:t>
      </w:r>
      <w:r w:rsidR="00883941" w:rsidRPr="616FAB1C">
        <w:rPr>
          <w:rFonts w:cs="Arial"/>
          <w:b/>
          <w:bCs/>
          <w:snapToGrid w:val="0"/>
          <w:szCs w:val="22"/>
        </w:rPr>
        <w:t>3</w:t>
      </w:r>
      <w:r w:rsidR="00EC031E" w:rsidRPr="616FAB1C">
        <w:rPr>
          <w:rFonts w:cs="Arial"/>
          <w:b/>
          <w:bCs/>
          <w:snapToGrid w:val="0"/>
          <w:szCs w:val="22"/>
        </w:rPr>
        <w:t xml:space="preserve"> person-months)</w:t>
      </w:r>
      <w:r w:rsidR="00171DB1" w:rsidRPr="00A9314B">
        <w:rPr>
          <w:rFonts w:cs="Arial"/>
          <w:b/>
          <w:snapToGrid w:val="0"/>
          <w:szCs w:val="22"/>
        </w:rPr>
        <w:t>.</w:t>
      </w:r>
      <w:r w:rsidR="00171DB1" w:rsidRPr="616FAB1C">
        <w:rPr>
          <w:rFonts w:cs="Arial"/>
          <w:snapToGrid w:val="0"/>
          <w:szCs w:val="22"/>
        </w:rPr>
        <w:t xml:space="preserve"> The Procurement Specialist should have a degree in </w:t>
      </w:r>
      <w:r w:rsidR="093754DD" w:rsidRPr="616FAB1C">
        <w:rPr>
          <w:rFonts w:cs="Arial"/>
          <w:szCs w:val="22"/>
        </w:rPr>
        <w:t xml:space="preserve">finance, accounting, business administration, or related field, with a minimum of 10 </w:t>
      </w:r>
      <w:r w:rsidR="008A6A38" w:rsidRPr="616FAB1C">
        <w:rPr>
          <w:rFonts w:cs="Arial"/>
          <w:snapToGrid w:val="0"/>
          <w:szCs w:val="22"/>
        </w:rPr>
        <w:t>years’ experience</w:t>
      </w:r>
      <w:r w:rsidR="00171DB1" w:rsidRPr="616FAB1C">
        <w:rPr>
          <w:rFonts w:cs="Arial"/>
          <w:snapToGrid w:val="0"/>
          <w:szCs w:val="22"/>
        </w:rPr>
        <w:t xml:space="preserve"> in </w:t>
      </w:r>
      <w:r w:rsidR="002C5788" w:rsidRPr="616FAB1C">
        <w:rPr>
          <w:rFonts w:cs="Arial"/>
          <w:snapToGrid w:val="0"/>
          <w:szCs w:val="22"/>
        </w:rPr>
        <w:t>competitive procurement rules of international organizations and in the assessment of the procurement systems of state-owned enterprises and national government agencies.</w:t>
      </w:r>
      <w:r w:rsidR="006F3917" w:rsidRPr="616FAB1C">
        <w:rPr>
          <w:rFonts w:cs="Arial"/>
          <w:snapToGrid w:val="0"/>
          <w:szCs w:val="22"/>
        </w:rPr>
        <w:t xml:space="preserve"> S</w:t>
      </w:r>
      <w:r w:rsidR="0035449C">
        <w:rPr>
          <w:rFonts w:cs="Arial"/>
          <w:snapToGrid w:val="0"/>
          <w:szCs w:val="22"/>
        </w:rPr>
        <w:t>he</w:t>
      </w:r>
      <w:r w:rsidR="006F3917" w:rsidRPr="616FAB1C">
        <w:rPr>
          <w:rFonts w:cs="Arial"/>
          <w:snapToGrid w:val="0"/>
          <w:szCs w:val="22"/>
        </w:rPr>
        <w:t>/</w:t>
      </w:r>
      <w:r w:rsidR="0035449C">
        <w:rPr>
          <w:rFonts w:cs="Arial"/>
          <w:snapToGrid w:val="0"/>
          <w:szCs w:val="22"/>
        </w:rPr>
        <w:t>H</w:t>
      </w:r>
      <w:r w:rsidR="006F3917" w:rsidRPr="616FAB1C">
        <w:rPr>
          <w:rFonts w:cs="Arial"/>
          <w:snapToGrid w:val="0"/>
          <w:szCs w:val="22"/>
        </w:rPr>
        <w:t xml:space="preserve">e will lead the assessment of the </w:t>
      </w:r>
      <w:r w:rsidR="001B58B5" w:rsidRPr="616FAB1C">
        <w:rPr>
          <w:rFonts w:cs="Arial"/>
          <w:snapToGrid w:val="0"/>
          <w:szCs w:val="22"/>
        </w:rPr>
        <w:t>Executing and Implementing Agencies’ procurement frameworks regarding compliance with ADB rules and regulations and support capacity building of counterpart staff.</w:t>
      </w:r>
      <w:r w:rsidR="002C5788" w:rsidRPr="616FAB1C">
        <w:rPr>
          <w:rFonts w:cs="Arial"/>
          <w:snapToGrid w:val="0"/>
          <w:szCs w:val="22"/>
        </w:rPr>
        <w:t xml:space="preserve"> </w:t>
      </w:r>
      <w:r w:rsidR="004F225D" w:rsidRPr="616FAB1C">
        <w:rPr>
          <w:rFonts w:cs="Arial"/>
          <w:snapToGrid w:val="0"/>
          <w:szCs w:val="22"/>
        </w:rPr>
        <w:t>S</w:t>
      </w:r>
      <w:r w:rsidR="0035449C">
        <w:rPr>
          <w:rFonts w:cs="Arial"/>
          <w:snapToGrid w:val="0"/>
          <w:szCs w:val="22"/>
        </w:rPr>
        <w:t>he</w:t>
      </w:r>
      <w:r w:rsidR="004F225D" w:rsidRPr="616FAB1C">
        <w:rPr>
          <w:rFonts w:cs="Arial"/>
          <w:snapToGrid w:val="0"/>
          <w:szCs w:val="22"/>
        </w:rPr>
        <w:t>/</w:t>
      </w:r>
      <w:r w:rsidR="0035449C">
        <w:rPr>
          <w:rFonts w:cs="Arial"/>
          <w:snapToGrid w:val="0"/>
          <w:szCs w:val="22"/>
        </w:rPr>
        <w:t>H</w:t>
      </w:r>
      <w:r w:rsidR="004F225D" w:rsidRPr="616FAB1C">
        <w:rPr>
          <w:rFonts w:cs="Arial"/>
          <w:snapToGrid w:val="0"/>
          <w:szCs w:val="22"/>
        </w:rPr>
        <w:t xml:space="preserve">e will have at least 10 </w:t>
      </w:r>
      <w:r w:rsidR="008A6A38" w:rsidRPr="616FAB1C">
        <w:rPr>
          <w:rFonts w:cs="Arial"/>
          <w:snapToGrid w:val="0"/>
          <w:szCs w:val="22"/>
        </w:rPr>
        <w:t>years’ experience</w:t>
      </w:r>
      <w:r w:rsidR="004F225D" w:rsidRPr="616FAB1C">
        <w:rPr>
          <w:rFonts w:cs="Arial"/>
          <w:snapToGrid w:val="0"/>
          <w:szCs w:val="22"/>
        </w:rPr>
        <w:t xml:space="preserve"> in </w:t>
      </w:r>
      <w:r w:rsidR="004F225D" w:rsidRPr="616FAB1C">
        <w:rPr>
          <w:rFonts w:cs="Arial"/>
          <w:snapToGrid w:val="0"/>
          <w:szCs w:val="22"/>
        </w:rPr>
        <w:lastRenderedPageBreak/>
        <w:t xml:space="preserve">procurement and 5 </w:t>
      </w:r>
      <w:r w:rsidR="008A6A38" w:rsidRPr="616FAB1C">
        <w:rPr>
          <w:rFonts w:cs="Arial"/>
          <w:snapToGrid w:val="0"/>
          <w:szCs w:val="22"/>
        </w:rPr>
        <w:t>years’ experience</w:t>
      </w:r>
      <w:r w:rsidR="00E84E9B" w:rsidRPr="616FAB1C">
        <w:rPr>
          <w:rFonts w:cs="Arial"/>
          <w:snapToGrid w:val="0"/>
          <w:szCs w:val="22"/>
        </w:rPr>
        <w:t xml:space="preserve"> in applying the procurement rules of international organizations.</w:t>
      </w:r>
    </w:p>
    <w:p w14:paraId="5E081FBB" w14:textId="78B63A26" w:rsidR="00F91E4F" w:rsidRPr="00502DB7" w:rsidRDefault="00F91E4F" w:rsidP="616FAB1C">
      <w:pPr>
        <w:pStyle w:val="ListParagraph"/>
        <w:ind w:left="0"/>
        <w:jc w:val="both"/>
        <w:rPr>
          <w:rFonts w:cs="Arial"/>
          <w:szCs w:val="22"/>
        </w:rPr>
      </w:pPr>
    </w:p>
    <w:p w14:paraId="01E1AF42" w14:textId="4A20166A" w:rsidR="00F91E4F" w:rsidRDefault="00DF42F1" w:rsidP="616FAB1C">
      <w:pPr>
        <w:pStyle w:val="ListParagraph"/>
        <w:ind w:left="0"/>
        <w:jc w:val="both"/>
        <w:rPr>
          <w:rFonts w:cs="Arial"/>
          <w:szCs w:val="22"/>
          <w:highlight w:val="yellow"/>
        </w:rPr>
      </w:pPr>
      <w:r>
        <w:rPr>
          <w:rFonts w:cs="Arial"/>
          <w:snapToGrid w:val="0"/>
          <w:szCs w:val="22"/>
        </w:rPr>
        <w:fldChar w:fldCharType="begin"/>
      </w:r>
      <w:r>
        <w:rPr>
          <w:rFonts w:cs="Arial"/>
          <w:snapToGrid w:val="0"/>
          <w:szCs w:val="22"/>
        </w:rPr>
        <w:instrText xml:space="preserve"> AUTONUM  \* Arabic </w:instrText>
      </w:r>
      <w:r>
        <w:rPr>
          <w:rFonts w:cs="Arial"/>
          <w:snapToGrid w:val="0"/>
          <w:szCs w:val="22"/>
        </w:rPr>
        <w:fldChar w:fldCharType="end"/>
      </w:r>
      <w:r>
        <w:rPr>
          <w:rFonts w:cs="Arial"/>
          <w:snapToGrid w:val="0"/>
          <w:szCs w:val="22"/>
        </w:rPr>
        <w:tab/>
      </w:r>
      <w:r w:rsidR="00F91E4F" w:rsidRPr="616FAB1C">
        <w:rPr>
          <w:rFonts w:cs="Arial"/>
          <w:b/>
          <w:bCs/>
          <w:snapToGrid w:val="0"/>
          <w:szCs w:val="22"/>
        </w:rPr>
        <w:t xml:space="preserve">Finance </w:t>
      </w:r>
      <w:r w:rsidR="008762EA">
        <w:rPr>
          <w:rFonts w:cs="Arial"/>
          <w:b/>
          <w:bCs/>
          <w:snapToGrid w:val="0"/>
          <w:szCs w:val="22"/>
        </w:rPr>
        <w:t>and</w:t>
      </w:r>
      <w:r w:rsidR="00F91E4F" w:rsidRPr="616FAB1C">
        <w:rPr>
          <w:rFonts w:cs="Arial"/>
          <w:b/>
          <w:bCs/>
          <w:snapToGrid w:val="0"/>
          <w:szCs w:val="22"/>
        </w:rPr>
        <w:t xml:space="preserve"> </w:t>
      </w:r>
      <w:r w:rsidR="008762EA">
        <w:rPr>
          <w:rFonts w:cs="Arial"/>
          <w:b/>
          <w:bCs/>
          <w:snapToGrid w:val="0"/>
          <w:szCs w:val="22"/>
        </w:rPr>
        <w:t>a</w:t>
      </w:r>
      <w:r w:rsidR="00F91E4F" w:rsidRPr="616FAB1C">
        <w:rPr>
          <w:rFonts w:cs="Arial"/>
          <w:b/>
          <w:bCs/>
          <w:snapToGrid w:val="0"/>
          <w:szCs w:val="22"/>
        </w:rPr>
        <w:t xml:space="preserve">sset </w:t>
      </w:r>
      <w:r w:rsidR="008762EA">
        <w:rPr>
          <w:rFonts w:cs="Arial"/>
          <w:b/>
          <w:bCs/>
          <w:snapToGrid w:val="0"/>
          <w:szCs w:val="22"/>
        </w:rPr>
        <w:t>s</w:t>
      </w:r>
      <w:r w:rsidR="00F91E4F" w:rsidRPr="616FAB1C">
        <w:rPr>
          <w:rFonts w:cs="Arial"/>
          <w:b/>
          <w:bCs/>
          <w:snapToGrid w:val="0"/>
          <w:szCs w:val="22"/>
        </w:rPr>
        <w:t>pecialist (national</w:t>
      </w:r>
      <w:r w:rsidR="002C5788" w:rsidRPr="616FAB1C">
        <w:rPr>
          <w:rFonts w:cs="Arial"/>
          <w:b/>
          <w:bCs/>
          <w:snapToGrid w:val="0"/>
          <w:szCs w:val="22"/>
        </w:rPr>
        <w:t xml:space="preserve">, </w:t>
      </w:r>
      <w:r w:rsidR="007D4ED3">
        <w:rPr>
          <w:rFonts w:cs="Arial"/>
          <w:b/>
          <w:bCs/>
          <w:snapToGrid w:val="0"/>
          <w:szCs w:val="22"/>
        </w:rPr>
        <w:t>6</w:t>
      </w:r>
      <w:r w:rsidR="002C5788" w:rsidRPr="616FAB1C">
        <w:rPr>
          <w:rFonts w:cs="Arial"/>
          <w:b/>
          <w:bCs/>
          <w:snapToGrid w:val="0"/>
          <w:szCs w:val="22"/>
        </w:rPr>
        <w:t xml:space="preserve"> person-months</w:t>
      </w:r>
      <w:r w:rsidR="00F91E4F" w:rsidRPr="616FAB1C">
        <w:rPr>
          <w:rFonts w:cs="Arial"/>
          <w:b/>
          <w:bCs/>
          <w:snapToGrid w:val="0"/>
          <w:szCs w:val="22"/>
        </w:rPr>
        <w:t>)</w:t>
      </w:r>
      <w:r w:rsidR="008762EA">
        <w:rPr>
          <w:rFonts w:cs="Arial"/>
          <w:b/>
          <w:snapToGrid w:val="0"/>
          <w:szCs w:val="22"/>
        </w:rPr>
        <w:t>.</w:t>
      </w:r>
      <w:r w:rsidR="00057C44">
        <w:rPr>
          <w:rFonts w:cs="Arial"/>
          <w:snapToGrid w:val="0"/>
          <w:szCs w:val="22"/>
        </w:rPr>
        <w:t xml:space="preserve"> </w:t>
      </w:r>
      <w:r w:rsidR="002C5788" w:rsidRPr="616FAB1C">
        <w:rPr>
          <w:rFonts w:cs="Arial"/>
          <w:snapToGrid w:val="0"/>
          <w:szCs w:val="22"/>
        </w:rPr>
        <w:t>The finance</w:t>
      </w:r>
      <w:r w:rsidR="00057C44">
        <w:rPr>
          <w:rFonts w:cs="Arial"/>
          <w:snapToGrid w:val="0"/>
          <w:szCs w:val="22"/>
        </w:rPr>
        <w:t xml:space="preserve"> and </w:t>
      </w:r>
      <w:r w:rsidR="002C5788" w:rsidRPr="616FAB1C">
        <w:rPr>
          <w:rFonts w:cs="Arial"/>
          <w:snapToGrid w:val="0"/>
          <w:szCs w:val="22"/>
        </w:rPr>
        <w:t>asset specialist</w:t>
      </w:r>
      <w:r w:rsidR="001B58B5" w:rsidRPr="616FAB1C">
        <w:rPr>
          <w:rFonts w:cs="Arial"/>
          <w:snapToGrid w:val="0"/>
          <w:szCs w:val="22"/>
        </w:rPr>
        <w:t xml:space="preserve"> will </w:t>
      </w:r>
      <w:r w:rsidR="004E5779" w:rsidRPr="616FAB1C">
        <w:rPr>
          <w:rFonts w:cs="Arial"/>
          <w:snapToGrid w:val="0"/>
          <w:szCs w:val="22"/>
        </w:rPr>
        <w:t>undertake an assessment of the Executing and Implementing Agencies financial management systems</w:t>
      </w:r>
      <w:r w:rsidR="00DC369C" w:rsidRPr="616FAB1C">
        <w:rPr>
          <w:rFonts w:cs="Arial"/>
          <w:snapToGrid w:val="0"/>
          <w:szCs w:val="22"/>
        </w:rPr>
        <w:t xml:space="preserve"> regarding compliance with ADB’s financial management rules and regulations</w:t>
      </w:r>
      <w:r w:rsidR="004E5779" w:rsidRPr="616FAB1C">
        <w:rPr>
          <w:rFonts w:cs="Arial"/>
          <w:snapToGrid w:val="0"/>
          <w:szCs w:val="22"/>
        </w:rPr>
        <w:t xml:space="preserve">, </w:t>
      </w:r>
      <w:r w:rsidR="008718F5" w:rsidRPr="616FAB1C">
        <w:rPr>
          <w:rFonts w:cs="Arial"/>
          <w:snapToGrid w:val="0"/>
          <w:szCs w:val="22"/>
        </w:rPr>
        <w:t xml:space="preserve">undertake a financial assessment of the assets included in the project </w:t>
      </w:r>
      <w:r w:rsidR="00DC369C" w:rsidRPr="616FAB1C">
        <w:rPr>
          <w:rFonts w:cs="Arial"/>
          <w:snapToGrid w:val="0"/>
          <w:szCs w:val="22"/>
        </w:rPr>
        <w:t xml:space="preserve">scope, and provide counterpart capacity building to fully understand compliance </w:t>
      </w:r>
      <w:r w:rsidR="004F225D" w:rsidRPr="616FAB1C">
        <w:rPr>
          <w:rFonts w:cs="Arial"/>
          <w:snapToGrid w:val="0"/>
          <w:szCs w:val="22"/>
        </w:rPr>
        <w:t>with ADB rules and regulations.</w:t>
      </w:r>
      <w:r w:rsidR="002C5788" w:rsidRPr="616FAB1C">
        <w:rPr>
          <w:rFonts w:cs="Arial"/>
          <w:snapToGrid w:val="0"/>
          <w:szCs w:val="22"/>
        </w:rPr>
        <w:t xml:space="preserve"> </w:t>
      </w:r>
      <w:r w:rsidR="00E84E9B" w:rsidRPr="616FAB1C">
        <w:rPr>
          <w:rFonts w:cs="Arial"/>
          <w:snapToGrid w:val="0"/>
          <w:szCs w:val="22"/>
        </w:rPr>
        <w:t>S</w:t>
      </w:r>
      <w:r w:rsidR="002716C9">
        <w:rPr>
          <w:rFonts w:cs="Arial"/>
          <w:snapToGrid w:val="0"/>
          <w:szCs w:val="22"/>
        </w:rPr>
        <w:t>he</w:t>
      </w:r>
      <w:r w:rsidR="00E84E9B" w:rsidRPr="616FAB1C">
        <w:rPr>
          <w:rFonts w:cs="Arial"/>
          <w:snapToGrid w:val="0"/>
          <w:szCs w:val="22"/>
        </w:rPr>
        <w:t>/</w:t>
      </w:r>
      <w:r w:rsidR="002716C9">
        <w:rPr>
          <w:rFonts w:cs="Arial"/>
          <w:snapToGrid w:val="0"/>
          <w:szCs w:val="22"/>
        </w:rPr>
        <w:t>H</w:t>
      </w:r>
      <w:r w:rsidR="00E84E9B" w:rsidRPr="616FAB1C">
        <w:rPr>
          <w:rFonts w:cs="Arial"/>
          <w:snapToGrid w:val="0"/>
          <w:szCs w:val="22"/>
        </w:rPr>
        <w:t xml:space="preserve">e will have at least 10 </w:t>
      </w:r>
      <w:r w:rsidR="008A6A38" w:rsidRPr="616FAB1C">
        <w:rPr>
          <w:rFonts w:cs="Arial"/>
          <w:snapToGrid w:val="0"/>
          <w:szCs w:val="22"/>
        </w:rPr>
        <w:t>years’ experience</w:t>
      </w:r>
      <w:r w:rsidR="00E84E9B" w:rsidRPr="616FAB1C">
        <w:rPr>
          <w:rFonts w:cs="Arial"/>
          <w:snapToGrid w:val="0"/>
          <w:szCs w:val="22"/>
        </w:rPr>
        <w:t xml:space="preserve"> in financial management and 5 </w:t>
      </w:r>
      <w:r w:rsidR="008A6A38" w:rsidRPr="616FAB1C">
        <w:rPr>
          <w:rFonts w:cs="Arial"/>
          <w:snapToGrid w:val="0"/>
          <w:szCs w:val="22"/>
        </w:rPr>
        <w:t>years’ experience</w:t>
      </w:r>
      <w:r w:rsidR="00E84E9B" w:rsidRPr="616FAB1C">
        <w:rPr>
          <w:rFonts w:cs="Arial"/>
          <w:snapToGrid w:val="0"/>
          <w:szCs w:val="22"/>
        </w:rPr>
        <w:t xml:space="preserve"> in applying the procurement rules of international organizations.</w:t>
      </w:r>
    </w:p>
    <w:p w14:paraId="4F05F852" w14:textId="3314327D" w:rsidR="00D303D2" w:rsidRDefault="00D303D2" w:rsidP="616FAB1C">
      <w:pPr>
        <w:pStyle w:val="ListParagraph"/>
        <w:ind w:left="0"/>
        <w:jc w:val="both"/>
        <w:rPr>
          <w:rFonts w:cs="Arial"/>
          <w:szCs w:val="22"/>
          <w:highlight w:val="yellow"/>
        </w:rPr>
      </w:pPr>
    </w:p>
    <w:p w14:paraId="28E1B0F1" w14:textId="4C08AA76" w:rsidR="00D303D2" w:rsidRPr="00AD6FFF" w:rsidRDefault="00DF42F1" w:rsidP="616FAB1C">
      <w:pPr>
        <w:pStyle w:val="ListParagraph"/>
        <w:ind w:left="0"/>
        <w:jc w:val="both"/>
        <w:rPr>
          <w:rFonts w:cs="Arial"/>
          <w:szCs w:val="22"/>
        </w:rPr>
      </w:pPr>
      <w:r>
        <w:rPr>
          <w:rFonts w:cs="Arial"/>
          <w:snapToGrid w:val="0"/>
          <w:szCs w:val="22"/>
        </w:rPr>
        <w:fldChar w:fldCharType="begin"/>
      </w:r>
      <w:r>
        <w:rPr>
          <w:rFonts w:cs="Arial"/>
          <w:snapToGrid w:val="0"/>
          <w:szCs w:val="22"/>
        </w:rPr>
        <w:instrText xml:space="preserve"> AUTONUM  \* Arabic </w:instrText>
      </w:r>
      <w:r>
        <w:rPr>
          <w:rFonts w:cs="Arial"/>
          <w:snapToGrid w:val="0"/>
          <w:szCs w:val="22"/>
        </w:rPr>
        <w:fldChar w:fldCharType="end"/>
      </w:r>
      <w:r>
        <w:rPr>
          <w:rFonts w:cs="Arial"/>
          <w:snapToGrid w:val="0"/>
          <w:szCs w:val="22"/>
        </w:rPr>
        <w:tab/>
      </w:r>
      <w:r w:rsidR="00D303D2" w:rsidRPr="616FAB1C">
        <w:rPr>
          <w:rFonts w:cs="Arial"/>
          <w:b/>
          <w:bCs/>
          <w:snapToGrid w:val="0"/>
          <w:szCs w:val="22"/>
        </w:rPr>
        <w:t xml:space="preserve">Program </w:t>
      </w:r>
      <w:r w:rsidR="00A062DA">
        <w:rPr>
          <w:rFonts w:cs="Arial"/>
          <w:b/>
          <w:bCs/>
          <w:snapToGrid w:val="0"/>
          <w:szCs w:val="22"/>
        </w:rPr>
        <w:t>c</w:t>
      </w:r>
      <w:r w:rsidR="00D303D2" w:rsidRPr="616FAB1C">
        <w:rPr>
          <w:rFonts w:cs="Arial"/>
          <w:b/>
          <w:bCs/>
          <w:snapToGrid w:val="0"/>
          <w:szCs w:val="22"/>
        </w:rPr>
        <w:t>oordinator</w:t>
      </w:r>
      <w:r w:rsidR="00886154" w:rsidRPr="616FAB1C">
        <w:rPr>
          <w:rFonts w:cs="Arial"/>
          <w:b/>
          <w:bCs/>
          <w:snapToGrid w:val="0"/>
          <w:szCs w:val="22"/>
        </w:rPr>
        <w:t xml:space="preserve"> (national, </w:t>
      </w:r>
      <w:r w:rsidR="007D4ED3">
        <w:rPr>
          <w:rFonts w:cs="Arial"/>
          <w:b/>
          <w:bCs/>
          <w:snapToGrid w:val="0"/>
          <w:szCs w:val="22"/>
        </w:rPr>
        <w:t>24</w:t>
      </w:r>
      <w:r w:rsidR="00886154" w:rsidRPr="616FAB1C">
        <w:rPr>
          <w:rFonts w:cs="Arial"/>
          <w:b/>
          <w:bCs/>
          <w:snapToGrid w:val="0"/>
          <w:szCs w:val="22"/>
        </w:rPr>
        <w:t xml:space="preserve"> person-months)</w:t>
      </w:r>
      <w:r w:rsidR="00A062DA">
        <w:rPr>
          <w:rFonts w:cs="Arial"/>
          <w:b/>
          <w:bCs/>
          <w:snapToGrid w:val="0"/>
          <w:szCs w:val="22"/>
        </w:rPr>
        <w:t>.</w:t>
      </w:r>
      <w:r w:rsidR="00886154" w:rsidRPr="616FAB1C">
        <w:rPr>
          <w:rFonts w:cs="Arial"/>
          <w:b/>
          <w:bCs/>
          <w:snapToGrid w:val="0"/>
          <w:szCs w:val="22"/>
        </w:rPr>
        <w:t xml:space="preserve"> </w:t>
      </w:r>
      <w:r w:rsidR="00886154" w:rsidRPr="616FAB1C">
        <w:rPr>
          <w:rFonts w:cs="Arial"/>
          <w:snapToGrid w:val="0"/>
          <w:szCs w:val="22"/>
        </w:rPr>
        <w:t xml:space="preserve">The Program Coordinator should have a degree in energy policy and economics, political science, or public relations and a minimum of 5 </w:t>
      </w:r>
      <w:r w:rsidR="002C6BD5" w:rsidRPr="616FAB1C">
        <w:rPr>
          <w:rFonts w:cs="Arial"/>
          <w:snapToGrid w:val="0"/>
          <w:szCs w:val="22"/>
        </w:rPr>
        <w:t>years’ experience</w:t>
      </w:r>
      <w:r w:rsidR="00886154" w:rsidRPr="616FAB1C">
        <w:rPr>
          <w:rFonts w:cs="Arial"/>
          <w:snapToGrid w:val="0"/>
          <w:szCs w:val="22"/>
        </w:rPr>
        <w:t xml:space="preserve"> in working with government and in coordinating international or bilateral donor projects. </w:t>
      </w:r>
      <w:r w:rsidR="006C7986" w:rsidRPr="616FAB1C">
        <w:rPr>
          <w:rFonts w:cs="Arial"/>
          <w:snapToGrid w:val="0"/>
          <w:szCs w:val="22"/>
        </w:rPr>
        <w:t>The Coordinator will</w:t>
      </w:r>
      <w:r w:rsidR="00C64E57" w:rsidRPr="616FAB1C">
        <w:rPr>
          <w:rFonts w:cs="Arial"/>
          <w:snapToGrid w:val="0"/>
          <w:szCs w:val="22"/>
        </w:rPr>
        <w:t xml:space="preserve"> </w:t>
      </w:r>
      <w:r w:rsidR="009603C9" w:rsidRPr="616FAB1C">
        <w:rPr>
          <w:rFonts w:cs="Arial"/>
          <w:snapToGrid w:val="0"/>
          <w:szCs w:val="22"/>
        </w:rPr>
        <w:t xml:space="preserve">ensure coordination and communication between the consultant team, the ADB, and </w:t>
      </w:r>
      <w:r w:rsidR="00E3430E" w:rsidRPr="616FAB1C">
        <w:rPr>
          <w:rFonts w:cs="Arial"/>
          <w:snapToGrid w:val="0"/>
          <w:szCs w:val="22"/>
        </w:rPr>
        <w:t>t</w:t>
      </w:r>
      <w:r w:rsidR="009603C9" w:rsidRPr="616FAB1C">
        <w:rPr>
          <w:rFonts w:cs="Arial"/>
          <w:snapToGrid w:val="0"/>
          <w:szCs w:val="22"/>
        </w:rPr>
        <w:t xml:space="preserve">he Executing and Implementing Agencies. Lead the timely and regular reporting of project milestones and updates to all parties involved and </w:t>
      </w:r>
      <w:r w:rsidR="00E3430E" w:rsidRPr="616FAB1C">
        <w:rPr>
          <w:rFonts w:cs="Arial"/>
          <w:snapToGrid w:val="0"/>
          <w:szCs w:val="22"/>
        </w:rPr>
        <w:t>support the specialist team with research, policy updates, translation of official documents</w:t>
      </w:r>
      <w:r w:rsidR="002716C9">
        <w:rPr>
          <w:rFonts w:cs="Arial"/>
          <w:snapToGrid w:val="0"/>
          <w:szCs w:val="22"/>
        </w:rPr>
        <w:t>,</w:t>
      </w:r>
      <w:r w:rsidR="00AD6FFF" w:rsidRPr="616FAB1C">
        <w:rPr>
          <w:rFonts w:cs="Arial"/>
          <w:snapToGrid w:val="0"/>
          <w:szCs w:val="22"/>
        </w:rPr>
        <w:t xml:space="preserve"> editing, and conference and meeting organization. </w:t>
      </w:r>
    </w:p>
    <w:p w14:paraId="109B5C34" w14:textId="77777777" w:rsidR="00F91E4F" w:rsidRDefault="00F91E4F" w:rsidP="616FAB1C">
      <w:pPr>
        <w:rPr>
          <w:rFonts w:cs="Arial"/>
          <w:szCs w:val="22"/>
          <w:highlight w:val="lightGray"/>
        </w:rPr>
      </w:pPr>
    </w:p>
    <w:p w14:paraId="798DCB8F" w14:textId="504C10B2" w:rsidR="616FAB1C" w:rsidRPr="000812BA" w:rsidRDefault="616FAB1C" w:rsidP="009E333C">
      <w:pPr>
        <w:pStyle w:val="ListParagraph"/>
        <w:numPr>
          <w:ilvl w:val="0"/>
          <w:numId w:val="7"/>
        </w:numPr>
        <w:ind w:left="720" w:hanging="720"/>
        <w:jc w:val="both"/>
        <w:rPr>
          <w:b/>
          <w:bCs/>
          <w:szCs w:val="22"/>
        </w:rPr>
      </w:pPr>
      <w:r w:rsidRPr="000812BA">
        <w:rPr>
          <w:rFonts w:cs="Arial"/>
          <w:b/>
          <w:bCs/>
          <w:szCs w:val="22"/>
        </w:rPr>
        <w:t>Major Outputs and Activities</w:t>
      </w:r>
      <w:r w:rsidR="00326A27">
        <w:rPr>
          <w:rFonts w:cs="Arial"/>
          <w:b/>
          <w:bCs/>
          <w:szCs w:val="22"/>
        </w:rPr>
        <w:t xml:space="preserve"> per Project</w:t>
      </w:r>
    </w:p>
    <w:p w14:paraId="23F0E517" w14:textId="5A888D15" w:rsidR="008D76ED" w:rsidRPr="000812BA" w:rsidRDefault="008D76ED" w:rsidP="584C4DCD">
      <w:pPr>
        <w:pStyle w:val="ListParagraph"/>
        <w:ind w:left="0"/>
        <w:jc w:val="both"/>
        <w:rPr>
          <w:rFonts w:cs="Arial"/>
        </w:rPr>
      </w:pPr>
    </w:p>
    <w:tbl>
      <w:tblPr>
        <w:tblStyle w:val="TableGrid"/>
        <w:tblW w:w="9445" w:type="dxa"/>
        <w:tblLook w:val="04A0" w:firstRow="1" w:lastRow="0" w:firstColumn="1" w:lastColumn="0" w:noHBand="0" w:noVBand="1"/>
      </w:tblPr>
      <w:tblGrid>
        <w:gridCol w:w="3147"/>
        <w:gridCol w:w="6298"/>
      </w:tblGrid>
      <w:tr w:rsidR="004270E7" w:rsidRPr="000812BA" w14:paraId="5F4B3779" w14:textId="77777777" w:rsidTr="004270E7">
        <w:trPr>
          <w:tblHeader/>
        </w:trPr>
        <w:tc>
          <w:tcPr>
            <w:tcW w:w="3147" w:type="dxa"/>
          </w:tcPr>
          <w:p w14:paraId="23195A56" w14:textId="1CD68C85" w:rsidR="004270E7" w:rsidRPr="000812BA" w:rsidRDefault="004270E7" w:rsidP="654C3856">
            <w:pPr>
              <w:autoSpaceDE w:val="0"/>
              <w:autoSpaceDN w:val="0"/>
              <w:adjustRightInd w:val="0"/>
              <w:jc w:val="left"/>
              <w:rPr>
                <w:rFonts w:cs="Arial"/>
                <w:color w:val="FF0000"/>
              </w:rPr>
            </w:pPr>
            <w:r w:rsidRPr="000812BA">
              <w:rPr>
                <w:rFonts w:cs="Arial"/>
                <w:b/>
                <w:bCs/>
              </w:rPr>
              <w:t>Project</w:t>
            </w:r>
          </w:p>
        </w:tc>
        <w:tc>
          <w:tcPr>
            <w:tcW w:w="6298" w:type="dxa"/>
          </w:tcPr>
          <w:p w14:paraId="2E5072A7" w14:textId="4E8DAAAD" w:rsidR="004270E7" w:rsidRPr="000812BA" w:rsidRDefault="004270E7" w:rsidP="654C3856">
            <w:pPr>
              <w:keepNext/>
              <w:autoSpaceDE w:val="0"/>
              <w:autoSpaceDN w:val="0"/>
              <w:adjustRightInd w:val="0"/>
              <w:jc w:val="center"/>
              <w:rPr>
                <w:rFonts w:cs="Arial"/>
                <w:b/>
                <w:bCs/>
              </w:rPr>
            </w:pPr>
            <w:r w:rsidRPr="000812BA">
              <w:rPr>
                <w:rFonts w:cs="Arial"/>
                <w:b/>
                <w:bCs/>
              </w:rPr>
              <w:t>Major Outputs and Activities</w:t>
            </w:r>
          </w:p>
        </w:tc>
      </w:tr>
      <w:tr w:rsidR="004270E7" w:rsidRPr="000812BA" w14:paraId="32371B7E" w14:textId="77777777" w:rsidTr="004270E7">
        <w:tc>
          <w:tcPr>
            <w:tcW w:w="3147" w:type="dxa"/>
          </w:tcPr>
          <w:p w14:paraId="7E19AEE8" w14:textId="4F9DF37A" w:rsidR="004270E7" w:rsidRPr="000812BA" w:rsidRDefault="004270E7" w:rsidP="00571A0D">
            <w:pPr>
              <w:jc w:val="left"/>
            </w:pPr>
            <w:r w:rsidRPr="000812BA">
              <w:rPr>
                <w:rFonts w:cs="Arial"/>
              </w:rPr>
              <w:t>S</w:t>
            </w:r>
            <w:r>
              <w:rPr>
                <w:rFonts w:cs="Arial"/>
              </w:rPr>
              <w:t>ustainable and Inclusive Energy Program,</w:t>
            </w:r>
            <w:r w:rsidRPr="000812BA">
              <w:rPr>
                <w:rFonts w:cs="Arial"/>
              </w:rPr>
              <w:t xml:space="preserve"> </w:t>
            </w:r>
            <w:r>
              <w:rPr>
                <w:rFonts w:cs="Arial"/>
              </w:rPr>
              <w:t>Subprogram 3 p</w:t>
            </w:r>
            <w:r w:rsidRPr="000812BA">
              <w:rPr>
                <w:rFonts w:cs="Arial"/>
              </w:rPr>
              <w:t xml:space="preserve">olicy </w:t>
            </w:r>
            <w:r>
              <w:rPr>
                <w:rFonts w:cs="Arial"/>
              </w:rPr>
              <w:t>p</w:t>
            </w:r>
            <w:r w:rsidRPr="000812BA">
              <w:rPr>
                <w:rFonts w:cs="Arial"/>
              </w:rPr>
              <w:t xml:space="preserve">reparation </w:t>
            </w:r>
            <w:r>
              <w:rPr>
                <w:rFonts w:cs="Arial"/>
              </w:rPr>
              <w:t>s</w:t>
            </w:r>
            <w:r w:rsidRPr="000812BA">
              <w:rPr>
                <w:rFonts w:cs="Arial"/>
              </w:rPr>
              <w:t>upport</w:t>
            </w:r>
          </w:p>
          <w:p w14:paraId="639C0FBF" w14:textId="062145AA" w:rsidR="004270E7" w:rsidRPr="000812BA" w:rsidRDefault="004270E7" w:rsidP="00571A0D">
            <w:pPr>
              <w:autoSpaceDE w:val="0"/>
              <w:autoSpaceDN w:val="0"/>
              <w:adjustRightInd w:val="0"/>
              <w:ind w:hanging="330"/>
              <w:jc w:val="left"/>
              <w:rPr>
                <w:rFonts w:cs="Arial"/>
              </w:rPr>
            </w:pPr>
          </w:p>
        </w:tc>
        <w:tc>
          <w:tcPr>
            <w:tcW w:w="6298" w:type="dxa"/>
          </w:tcPr>
          <w:p w14:paraId="1B57BE38" w14:textId="58F1D830" w:rsidR="004270E7" w:rsidRPr="000D2926" w:rsidRDefault="004270E7" w:rsidP="004C21FB">
            <w:pPr>
              <w:pStyle w:val="ListParagraph"/>
              <w:keepNext/>
              <w:numPr>
                <w:ilvl w:val="0"/>
                <w:numId w:val="23"/>
              </w:numPr>
              <w:autoSpaceDE w:val="0"/>
              <w:autoSpaceDN w:val="0"/>
              <w:adjustRightInd w:val="0"/>
              <w:ind w:left="391"/>
              <w:rPr>
                <w:szCs w:val="20"/>
              </w:rPr>
            </w:pPr>
            <w:r>
              <w:rPr>
                <w:szCs w:val="20"/>
              </w:rPr>
              <w:t>Provide inputs to policy matrix and assess support needed to achieve the policy actions</w:t>
            </w:r>
          </w:p>
          <w:p w14:paraId="3E83FCBA" w14:textId="2C6F001B" w:rsidR="004270E7" w:rsidRPr="000812BA" w:rsidRDefault="004270E7" w:rsidP="004C21FB">
            <w:pPr>
              <w:pStyle w:val="ListParagraph"/>
              <w:keepNext/>
              <w:numPr>
                <w:ilvl w:val="0"/>
                <w:numId w:val="23"/>
              </w:numPr>
              <w:autoSpaceDE w:val="0"/>
              <w:autoSpaceDN w:val="0"/>
              <w:adjustRightInd w:val="0"/>
              <w:ind w:left="391"/>
              <w:rPr>
                <w:szCs w:val="20"/>
              </w:rPr>
            </w:pPr>
            <w:r>
              <w:rPr>
                <w:rFonts w:cs="Arial"/>
                <w:szCs w:val="20"/>
              </w:rPr>
              <w:t>Support the government on the design and implementation of financing frameworks for clean energy</w:t>
            </w:r>
          </w:p>
          <w:p w14:paraId="79D0EF57" w14:textId="0E0A4141" w:rsidR="004270E7" w:rsidRPr="000812BA" w:rsidRDefault="004270E7" w:rsidP="004C21FB">
            <w:pPr>
              <w:pStyle w:val="ListParagraph"/>
              <w:numPr>
                <w:ilvl w:val="0"/>
                <w:numId w:val="23"/>
              </w:numPr>
              <w:ind w:left="391"/>
              <w:rPr>
                <w:szCs w:val="20"/>
              </w:rPr>
            </w:pPr>
            <w:r>
              <w:rPr>
                <w:rFonts w:cs="Arial"/>
                <w:szCs w:val="20"/>
              </w:rPr>
              <w:t>Provide inputs to the regulatory design of renewable energy market design especially rooftop solar</w:t>
            </w:r>
          </w:p>
          <w:p w14:paraId="1FE54E2F" w14:textId="14E01938" w:rsidR="004270E7" w:rsidRPr="000812BA" w:rsidRDefault="004270E7" w:rsidP="004C21FB">
            <w:pPr>
              <w:pStyle w:val="ListParagraph"/>
              <w:keepNext/>
              <w:numPr>
                <w:ilvl w:val="0"/>
                <w:numId w:val="23"/>
              </w:numPr>
              <w:autoSpaceDE w:val="0"/>
              <w:autoSpaceDN w:val="0"/>
              <w:adjustRightInd w:val="0"/>
              <w:ind w:left="391"/>
              <w:rPr>
                <w:szCs w:val="20"/>
              </w:rPr>
            </w:pPr>
            <w:r>
              <w:rPr>
                <w:szCs w:val="20"/>
              </w:rPr>
              <w:t>Provide technical inputs to battery storage standards and regulations for deployment</w:t>
            </w:r>
          </w:p>
          <w:p w14:paraId="2CFB2534" w14:textId="781965FE" w:rsidR="004270E7" w:rsidRPr="000812BA" w:rsidRDefault="004270E7" w:rsidP="004C21FB">
            <w:pPr>
              <w:keepNext/>
              <w:numPr>
                <w:ilvl w:val="0"/>
                <w:numId w:val="23"/>
              </w:numPr>
              <w:autoSpaceDE w:val="0"/>
              <w:autoSpaceDN w:val="0"/>
              <w:adjustRightInd w:val="0"/>
              <w:ind w:left="391"/>
              <w:rPr>
                <w:b/>
                <w:bCs/>
              </w:rPr>
            </w:pPr>
            <w:r>
              <w:t>Support the drafting of implementing guidelines for electric vehicles</w:t>
            </w:r>
          </w:p>
          <w:p w14:paraId="31B2C4DD" w14:textId="58D40F91" w:rsidR="004270E7" w:rsidRPr="00CA07FF" w:rsidRDefault="004270E7" w:rsidP="004C21FB">
            <w:pPr>
              <w:keepNext/>
              <w:numPr>
                <w:ilvl w:val="0"/>
                <w:numId w:val="23"/>
              </w:numPr>
              <w:autoSpaceDE w:val="0"/>
              <w:autoSpaceDN w:val="0"/>
              <w:adjustRightInd w:val="0"/>
              <w:ind w:left="391"/>
              <w:rPr>
                <w:b/>
                <w:bCs/>
              </w:rPr>
            </w:pPr>
            <w:r>
              <w:t>Inform the establishment of a clear business model and regulation for mini grids</w:t>
            </w:r>
          </w:p>
        </w:tc>
      </w:tr>
      <w:tr w:rsidR="004270E7" w:rsidRPr="000812BA" w14:paraId="413BB9A5" w14:textId="77777777" w:rsidTr="004270E7">
        <w:tc>
          <w:tcPr>
            <w:tcW w:w="3147" w:type="dxa"/>
          </w:tcPr>
          <w:p w14:paraId="60FC23B8" w14:textId="25A51450" w:rsidR="004270E7" w:rsidRPr="000812BA" w:rsidRDefault="004270E7" w:rsidP="00571A0D">
            <w:pPr>
              <w:jc w:val="left"/>
              <w:rPr>
                <w:rFonts w:eastAsia="Arial" w:cs="Arial"/>
              </w:rPr>
            </w:pPr>
            <w:r w:rsidRPr="000812BA">
              <w:rPr>
                <w:rFonts w:eastAsia="Arial" w:cs="Arial"/>
              </w:rPr>
              <w:t>Renewable Energy Loan</w:t>
            </w:r>
          </w:p>
        </w:tc>
        <w:tc>
          <w:tcPr>
            <w:tcW w:w="6298" w:type="dxa"/>
          </w:tcPr>
          <w:p w14:paraId="638DE71A" w14:textId="4F6F532C" w:rsidR="004270E7" w:rsidRPr="000F742D" w:rsidRDefault="004270E7" w:rsidP="004C21FB">
            <w:pPr>
              <w:pStyle w:val="ListParagraph"/>
              <w:numPr>
                <w:ilvl w:val="0"/>
                <w:numId w:val="24"/>
              </w:numPr>
              <w:ind w:left="391"/>
              <w:rPr>
                <w:szCs w:val="20"/>
              </w:rPr>
            </w:pPr>
            <w:r>
              <w:rPr>
                <w:rFonts w:cs="Arial"/>
                <w:szCs w:val="20"/>
              </w:rPr>
              <w:t>Assess Pertamina’s pipeline for renewable energy and estimate financing needed</w:t>
            </w:r>
          </w:p>
          <w:p w14:paraId="0A4B4A9B" w14:textId="50995F7A" w:rsidR="004270E7" w:rsidRDefault="004270E7" w:rsidP="004C21FB">
            <w:pPr>
              <w:pStyle w:val="ListParagraph"/>
              <w:numPr>
                <w:ilvl w:val="0"/>
                <w:numId w:val="24"/>
              </w:numPr>
              <w:ind w:left="391"/>
              <w:rPr>
                <w:szCs w:val="20"/>
              </w:rPr>
            </w:pPr>
            <w:r>
              <w:rPr>
                <w:szCs w:val="20"/>
              </w:rPr>
              <w:t>Establish a first project list based on a safeguard assessment</w:t>
            </w:r>
          </w:p>
          <w:p w14:paraId="26F0B86B" w14:textId="0C436C30" w:rsidR="004270E7" w:rsidRPr="000812BA" w:rsidRDefault="004270E7" w:rsidP="004C21FB">
            <w:pPr>
              <w:pStyle w:val="ListParagraph"/>
              <w:numPr>
                <w:ilvl w:val="0"/>
                <w:numId w:val="24"/>
              </w:numPr>
              <w:ind w:left="391"/>
              <w:rPr>
                <w:szCs w:val="20"/>
              </w:rPr>
            </w:pPr>
            <w:r>
              <w:rPr>
                <w:szCs w:val="20"/>
              </w:rPr>
              <w:t>Undertake an assessment of Pertamina’s financial and procurement frameworks</w:t>
            </w:r>
          </w:p>
          <w:p w14:paraId="4F5E6BBE" w14:textId="4280D589" w:rsidR="004270E7" w:rsidRPr="000812BA" w:rsidRDefault="004270E7" w:rsidP="004C21FB">
            <w:pPr>
              <w:pStyle w:val="ListParagraph"/>
              <w:numPr>
                <w:ilvl w:val="0"/>
                <w:numId w:val="24"/>
              </w:numPr>
              <w:ind w:left="391"/>
            </w:pPr>
            <w:r>
              <w:rPr>
                <w:szCs w:val="20"/>
              </w:rPr>
              <w:t>Assess economic, climate, and financial impact of the project</w:t>
            </w:r>
          </w:p>
        </w:tc>
      </w:tr>
      <w:tr w:rsidR="004270E7" w:rsidRPr="000812BA" w14:paraId="02A865E4" w14:textId="77777777" w:rsidTr="004270E7">
        <w:tc>
          <w:tcPr>
            <w:tcW w:w="3147" w:type="dxa"/>
          </w:tcPr>
          <w:p w14:paraId="63E545E2" w14:textId="1D598E62" w:rsidR="004270E7" w:rsidRPr="000812BA" w:rsidRDefault="004270E7" w:rsidP="00571A0D">
            <w:pPr>
              <w:jc w:val="left"/>
              <w:rPr>
                <w:rFonts w:eastAsia="Arial" w:cs="Arial"/>
              </w:rPr>
            </w:pPr>
            <w:r w:rsidRPr="000812BA">
              <w:rPr>
                <w:rFonts w:eastAsia="Arial" w:cs="Arial"/>
              </w:rPr>
              <w:t>Sector Development Prog</w:t>
            </w:r>
            <w:r>
              <w:rPr>
                <w:rFonts w:eastAsia="Arial" w:cs="Arial"/>
              </w:rPr>
              <w:t>r</w:t>
            </w:r>
            <w:r w:rsidRPr="000812BA">
              <w:rPr>
                <w:rFonts w:eastAsia="Arial" w:cs="Arial"/>
              </w:rPr>
              <w:t>am: Energy efficiency and Clean Energy (microgrids)</w:t>
            </w:r>
          </w:p>
        </w:tc>
        <w:tc>
          <w:tcPr>
            <w:tcW w:w="6298" w:type="dxa"/>
          </w:tcPr>
          <w:p w14:paraId="002235D3" w14:textId="5985618E" w:rsidR="004270E7" w:rsidRDefault="004270E7" w:rsidP="00255F59">
            <w:pPr>
              <w:pStyle w:val="ListParagraph"/>
              <w:numPr>
                <w:ilvl w:val="0"/>
                <w:numId w:val="25"/>
              </w:numPr>
              <w:ind w:left="391"/>
              <w:rPr>
                <w:szCs w:val="20"/>
              </w:rPr>
            </w:pPr>
            <w:r>
              <w:rPr>
                <w:szCs w:val="20"/>
              </w:rPr>
              <w:t>Analyze the Ministry of Energy and Mineral Resources’ project pipeline for off-grid renewable energy</w:t>
            </w:r>
          </w:p>
          <w:p w14:paraId="0BC6E1E9" w14:textId="77777777" w:rsidR="004270E7" w:rsidRDefault="004270E7" w:rsidP="00255F59">
            <w:pPr>
              <w:pStyle w:val="ListParagraph"/>
              <w:numPr>
                <w:ilvl w:val="0"/>
                <w:numId w:val="25"/>
              </w:numPr>
              <w:ind w:left="391"/>
              <w:rPr>
                <w:szCs w:val="20"/>
              </w:rPr>
            </w:pPr>
            <w:r>
              <w:rPr>
                <w:szCs w:val="20"/>
              </w:rPr>
              <w:t>Undertake a rapid safeguard assessment of the pipeline</w:t>
            </w:r>
          </w:p>
          <w:p w14:paraId="3CB2D653" w14:textId="77777777" w:rsidR="004270E7" w:rsidRDefault="004270E7" w:rsidP="00255F59">
            <w:pPr>
              <w:pStyle w:val="ListParagraph"/>
              <w:numPr>
                <w:ilvl w:val="0"/>
                <w:numId w:val="25"/>
              </w:numPr>
              <w:ind w:left="391"/>
              <w:rPr>
                <w:szCs w:val="20"/>
              </w:rPr>
            </w:pPr>
            <w:r>
              <w:rPr>
                <w:szCs w:val="20"/>
              </w:rPr>
              <w:t>Analyze a project pipeline on energy efficiency with municipalities and government contracting agencies</w:t>
            </w:r>
          </w:p>
          <w:p w14:paraId="3DA1A80D" w14:textId="61805521" w:rsidR="004270E7" w:rsidRDefault="004270E7" w:rsidP="00255F59">
            <w:pPr>
              <w:pStyle w:val="ListParagraph"/>
              <w:numPr>
                <w:ilvl w:val="0"/>
                <w:numId w:val="25"/>
              </w:numPr>
              <w:ind w:left="391"/>
              <w:rPr>
                <w:szCs w:val="20"/>
              </w:rPr>
            </w:pPr>
            <w:r>
              <w:rPr>
                <w:szCs w:val="20"/>
              </w:rPr>
              <w:t>Build capacity with the relevant institutions involved a potential energy efficiency financing scheme</w:t>
            </w:r>
          </w:p>
          <w:p w14:paraId="0328415C" w14:textId="77777777" w:rsidR="004270E7" w:rsidRDefault="004270E7" w:rsidP="00255F59">
            <w:pPr>
              <w:pStyle w:val="ListParagraph"/>
              <w:numPr>
                <w:ilvl w:val="0"/>
                <w:numId w:val="25"/>
              </w:numPr>
              <w:ind w:left="391"/>
              <w:rPr>
                <w:szCs w:val="20"/>
              </w:rPr>
            </w:pPr>
            <w:r>
              <w:rPr>
                <w:szCs w:val="20"/>
              </w:rPr>
              <w:t>Analyze the feasibility of electric bus routes and draft an implementation plan</w:t>
            </w:r>
          </w:p>
          <w:p w14:paraId="2FCA62EA" w14:textId="40369954" w:rsidR="004270E7" w:rsidRPr="000812BA" w:rsidRDefault="004270E7" w:rsidP="00255F59">
            <w:pPr>
              <w:pStyle w:val="ListParagraph"/>
              <w:numPr>
                <w:ilvl w:val="0"/>
                <w:numId w:val="25"/>
              </w:numPr>
              <w:ind w:left="391"/>
              <w:rPr>
                <w:szCs w:val="20"/>
              </w:rPr>
            </w:pPr>
            <w:r>
              <w:rPr>
                <w:szCs w:val="20"/>
              </w:rPr>
              <w:t>Assess the financial, procurement, and safeguard capacity of the Ministry of Energy and Mineral Resources</w:t>
            </w:r>
          </w:p>
        </w:tc>
      </w:tr>
      <w:tr w:rsidR="004270E7" w:rsidRPr="00F10A9D" w14:paraId="78EA6DE0" w14:textId="77777777" w:rsidTr="004270E7">
        <w:trPr>
          <w:trHeight w:val="1808"/>
        </w:trPr>
        <w:tc>
          <w:tcPr>
            <w:tcW w:w="3147" w:type="dxa"/>
          </w:tcPr>
          <w:p w14:paraId="5EE5EBDF" w14:textId="734C2B6B" w:rsidR="004270E7" w:rsidRPr="000812BA" w:rsidRDefault="004270E7" w:rsidP="00571A0D">
            <w:pPr>
              <w:jc w:val="left"/>
              <w:rPr>
                <w:rFonts w:eastAsia="Arial" w:cs="Arial"/>
              </w:rPr>
            </w:pPr>
            <w:r>
              <w:rPr>
                <w:rFonts w:eastAsia="Arial" w:cs="Arial"/>
              </w:rPr>
              <w:lastRenderedPageBreak/>
              <w:t>Capacity-Building</w:t>
            </w:r>
            <w:r w:rsidRPr="000812BA">
              <w:rPr>
                <w:rFonts w:eastAsia="Arial" w:cs="Arial"/>
              </w:rPr>
              <w:t xml:space="preserve"> </w:t>
            </w:r>
          </w:p>
        </w:tc>
        <w:tc>
          <w:tcPr>
            <w:tcW w:w="6298" w:type="dxa"/>
          </w:tcPr>
          <w:p w14:paraId="7837C731" w14:textId="66CB6238" w:rsidR="004270E7" w:rsidRPr="00A05D73" w:rsidRDefault="004270E7" w:rsidP="00255F59">
            <w:pPr>
              <w:pStyle w:val="ListParagraph"/>
              <w:numPr>
                <w:ilvl w:val="0"/>
                <w:numId w:val="26"/>
              </w:numPr>
              <w:ind w:left="391"/>
              <w:rPr>
                <w:rFonts w:cs="Arial"/>
                <w:b/>
                <w:bCs/>
              </w:rPr>
            </w:pPr>
            <w:r>
              <w:rPr>
                <w:rFonts w:cs="Arial"/>
                <w:szCs w:val="20"/>
              </w:rPr>
              <w:t>Build planning and modeling capacity in the Ministries and State Electricity Corporation</w:t>
            </w:r>
          </w:p>
          <w:p w14:paraId="14BB317A" w14:textId="77777777" w:rsidR="004270E7" w:rsidRPr="007302CB" w:rsidRDefault="004270E7" w:rsidP="00255F59">
            <w:pPr>
              <w:pStyle w:val="ListParagraph"/>
              <w:numPr>
                <w:ilvl w:val="0"/>
                <w:numId w:val="26"/>
              </w:numPr>
              <w:ind w:left="391"/>
              <w:rPr>
                <w:rFonts w:cs="Arial"/>
                <w:bCs/>
              </w:rPr>
            </w:pPr>
            <w:r w:rsidRPr="007302CB">
              <w:rPr>
                <w:rFonts w:cs="Arial"/>
                <w:bCs/>
              </w:rPr>
              <w:t>Refine mapping of renewable energy in Indonesia</w:t>
            </w:r>
          </w:p>
          <w:p w14:paraId="78AF3BF2" w14:textId="77777777" w:rsidR="004270E7" w:rsidRPr="007A3332" w:rsidRDefault="004270E7" w:rsidP="00255F59">
            <w:pPr>
              <w:pStyle w:val="ListParagraph"/>
              <w:numPr>
                <w:ilvl w:val="0"/>
                <w:numId w:val="26"/>
              </w:numPr>
              <w:ind w:left="391"/>
              <w:rPr>
                <w:rFonts w:cs="Arial"/>
                <w:b/>
                <w:bCs/>
              </w:rPr>
            </w:pPr>
            <w:r w:rsidRPr="007302CB">
              <w:rPr>
                <w:rFonts w:cs="Arial"/>
                <w:bCs/>
              </w:rPr>
              <w:t>Support</w:t>
            </w:r>
            <w:r>
              <w:rPr>
                <w:rFonts w:cs="Arial"/>
                <w:bCs/>
              </w:rPr>
              <w:t xml:space="preserve"> increased public opinion surveys to assess policy priorities</w:t>
            </w:r>
          </w:p>
          <w:p w14:paraId="3C469FC2" w14:textId="6DC0343B" w:rsidR="004270E7" w:rsidRPr="007A3332" w:rsidRDefault="004270E7" w:rsidP="00255F59">
            <w:pPr>
              <w:pStyle w:val="ListParagraph"/>
              <w:numPr>
                <w:ilvl w:val="0"/>
                <w:numId w:val="26"/>
              </w:numPr>
              <w:ind w:left="391"/>
              <w:rPr>
                <w:rFonts w:cs="Arial"/>
                <w:bCs/>
              </w:rPr>
            </w:pPr>
            <w:r w:rsidRPr="007A3332">
              <w:rPr>
                <w:rFonts w:cs="Arial"/>
                <w:bCs/>
              </w:rPr>
              <w:t>Provide best practice models for electricity sector restructuring</w:t>
            </w:r>
          </w:p>
        </w:tc>
      </w:tr>
    </w:tbl>
    <w:p w14:paraId="7F25B2A5" w14:textId="646DBFDE" w:rsidR="654C3856" w:rsidRDefault="654C3856"/>
    <w:p w14:paraId="4BEA7AD5" w14:textId="75CF7D20" w:rsidR="093754DD" w:rsidRDefault="093754DD" w:rsidP="616FAB1C">
      <w:pPr>
        <w:rPr>
          <w:szCs w:val="22"/>
        </w:rPr>
      </w:pPr>
    </w:p>
    <w:p w14:paraId="39418F0B" w14:textId="77777777" w:rsidR="00402821" w:rsidRPr="008D72A5" w:rsidRDefault="00402821" w:rsidP="616FAB1C">
      <w:pPr>
        <w:autoSpaceDE w:val="0"/>
        <w:autoSpaceDN w:val="0"/>
        <w:adjustRightInd w:val="0"/>
        <w:jc w:val="center"/>
        <w:rPr>
          <w:rFonts w:eastAsiaTheme="minorEastAsia" w:cs="Arial"/>
          <w:color w:val="FF0000"/>
          <w:szCs w:val="22"/>
          <w:highlight w:val="yellow"/>
          <w:lang w:eastAsia="ja-JP"/>
        </w:rPr>
      </w:pPr>
    </w:p>
    <w:p w14:paraId="76395640" w14:textId="3AC96229" w:rsidR="093754DD" w:rsidRDefault="093754DD" w:rsidP="616FAB1C">
      <w:pPr>
        <w:jc w:val="center"/>
        <w:rPr>
          <w:rFonts w:eastAsiaTheme="minorEastAsia" w:cs="Arial"/>
          <w:color w:val="FF0000"/>
          <w:szCs w:val="22"/>
          <w:highlight w:val="yellow"/>
          <w:lang w:eastAsia="ja-JP"/>
        </w:rPr>
      </w:pPr>
    </w:p>
    <w:p w14:paraId="7B76B03A" w14:textId="77777777" w:rsidR="008D76ED" w:rsidRPr="008D72A5" w:rsidRDefault="008D76ED" w:rsidP="616FAB1C">
      <w:pPr>
        <w:rPr>
          <w:rFonts w:cs="Arial"/>
          <w:b/>
          <w:bCs/>
          <w:szCs w:val="22"/>
        </w:rPr>
      </w:pPr>
    </w:p>
    <w:sectPr w:rsidR="008D76ED" w:rsidRPr="008D72A5" w:rsidSect="00930E34">
      <w:headerReference w:type="even" r:id="rId12"/>
      <w:head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0F3A1" w14:textId="77777777" w:rsidR="00DE3E55" w:rsidRDefault="00DE3E55" w:rsidP="00F10D54">
      <w:r>
        <w:separator/>
      </w:r>
    </w:p>
  </w:endnote>
  <w:endnote w:type="continuationSeparator" w:id="0">
    <w:p w14:paraId="18752DBA" w14:textId="77777777" w:rsidR="00DE3E55" w:rsidRDefault="00DE3E55" w:rsidP="00F1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EC041" w14:textId="77777777" w:rsidR="00DE3E55" w:rsidRDefault="00DE3E55" w:rsidP="00F10D54">
      <w:r>
        <w:separator/>
      </w:r>
    </w:p>
  </w:footnote>
  <w:footnote w:type="continuationSeparator" w:id="0">
    <w:p w14:paraId="4DFDB5DE" w14:textId="77777777" w:rsidR="00DE3E55" w:rsidRDefault="00DE3E55" w:rsidP="00F10D54">
      <w:r>
        <w:continuationSeparator/>
      </w:r>
    </w:p>
  </w:footnote>
  <w:footnote w:id="1">
    <w:p w14:paraId="474F93E2" w14:textId="77777777" w:rsidR="00431BB1" w:rsidRDefault="00431BB1" w:rsidP="00431BB1">
      <w:pPr>
        <w:pStyle w:val="FootnoteText"/>
      </w:pPr>
      <w:r>
        <w:rPr>
          <w:rStyle w:val="FootnoteReference"/>
        </w:rPr>
        <w:footnoteRef/>
      </w:r>
      <w:r>
        <w:t xml:space="preserve"> Lembaga Kebijakan Pengadaan Barang/Jasa Pemerintah.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0D12" w14:textId="46516836" w:rsidR="008F1142" w:rsidRDefault="008F1142">
    <w:pPr>
      <w:pStyle w:val="Header"/>
    </w:pPr>
    <w:r>
      <w:fldChar w:fldCharType="begin"/>
    </w:r>
    <w:r>
      <w:instrText xml:space="preserve"> PAGE   \* MERGEFORMAT </w:instrText>
    </w:r>
    <w:r>
      <w:fldChar w:fldCharType="separate"/>
    </w:r>
    <w:r w:rsidR="008B3C53">
      <w:rPr>
        <w:noProof/>
      </w:rPr>
      <w:t>6</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B3F6" w14:textId="7699DF02" w:rsidR="008F1142" w:rsidRPr="00042216" w:rsidRDefault="008F1142" w:rsidP="0027180C">
    <w:pPr>
      <w:pStyle w:val="Header"/>
      <w:jc w:val="right"/>
      <w:rPr>
        <w:szCs w:val="22"/>
      </w:rPr>
    </w:pPr>
    <w:r w:rsidRPr="00042216">
      <w:rPr>
        <w:szCs w:val="22"/>
      </w:rPr>
      <w:fldChar w:fldCharType="begin"/>
    </w:r>
    <w:r w:rsidRPr="00042216">
      <w:rPr>
        <w:szCs w:val="22"/>
      </w:rPr>
      <w:instrText xml:space="preserve"> PAGE   \* MERGEFORMAT </w:instrText>
    </w:r>
    <w:r w:rsidRPr="00042216">
      <w:rPr>
        <w:szCs w:val="22"/>
      </w:rPr>
      <w:fldChar w:fldCharType="separate"/>
    </w:r>
    <w:r w:rsidR="008B3C53">
      <w:rPr>
        <w:noProof/>
        <w:szCs w:val="22"/>
      </w:rPr>
      <w:t>7</w:t>
    </w:r>
    <w:r w:rsidRPr="00042216">
      <w:rPr>
        <w:noProof/>
        <w:szCs w:val="22"/>
      </w:rPr>
      <w:fldChar w:fldCharType="end"/>
    </w:r>
  </w:p>
  <w:p w14:paraId="7EA8FB99" w14:textId="77777777" w:rsidR="008F1142" w:rsidRPr="00042216" w:rsidRDefault="008F1142">
    <w:pPr>
      <w:pStyle w:val="Header"/>
      <w:rPr>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ADE"/>
    <w:multiLevelType w:val="hybridMultilevel"/>
    <w:tmpl w:val="A36A845C"/>
    <w:lvl w:ilvl="0" w:tplc="54B656FE">
      <w:start w:val="1"/>
      <w:numFmt w:val="lowerRoman"/>
      <w:lvlText w:val="(%1)"/>
      <w:lvlJc w:val="right"/>
      <w:pPr>
        <w:ind w:left="720" w:hanging="360"/>
      </w:pPr>
    </w:lvl>
    <w:lvl w:ilvl="1" w:tplc="D3505388">
      <w:start w:val="1"/>
      <w:numFmt w:val="lowerLetter"/>
      <w:lvlText w:val="%2."/>
      <w:lvlJc w:val="left"/>
      <w:pPr>
        <w:ind w:left="1440" w:hanging="360"/>
      </w:pPr>
    </w:lvl>
    <w:lvl w:ilvl="2" w:tplc="058AF2CE">
      <w:start w:val="1"/>
      <w:numFmt w:val="lowerRoman"/>
      <w:lvlText w:val="%3."/>
      <w:lvlJc w:val="right"/>
      <w:pPr>
        <w:ind w:left="2160" w:hanging="180"/>
      </w:pPr>
    </w:lvl>
    <w:lvl w:ilvl="3" w:tplc="8386299A">
      <w:start w:val="1"/>
      <w:numFmt w:val="decimal"/>
      <w:lvlText w:val="%4."/>
      <w:lvlJc w:val="left"/>
      <w:pPr>
        <w:ind w:left="2880" w:hanging="360"/>
      </w:pPr>
    </w:lvl>
    <w:lvl w:ilvl="4" w:tplc="3FF8626E">
      <w:start w:val="1"/>
      <w:numFmt w:val="lowerLetter"/>
      <w:lvlText w:val="%5."/>
      <w:lvlJc w:val="left"/>
      <w:pPr>
        <w:ind w:left="3600" w:hanging="360"/>
      </w:pPr>
    </w:lvl>
    <w:lvl w:ilvl="5" w:tplc="AE347A2E">
      <w:start w:val="1"/>
      <w:numFmt w:val="lowerRoman"/>
      <w:lvlText w:val="%6."/>
      <w:lvlJc w:val="right"/>
      <w:pPr>
        <w:ind w:left="4320" w:hanging="180"/>
      </w:pPr>
    </w:lvl>
    <w:lvl w:ilvl="6" w:tplc="A8207A68">
      <w:start w:val="1"/>
      <w:numFmt w:val="decimal"/>
      <w:lvlText w:val="%7."/>
      <w:lvlJc w:val="left"/>
      <w:pPr>
        <w:ind w:left="5040" w:hanging="360"/>
      </w:pPr>
    </w:lvl>
    <w:lvl w:ilvl="7" w:tplc="5352EA6A">
      <w:start w:val="1"/>
      <w:numFmt w:val="lowerLetter"/>
      <w:lvlText w:val="%8."/>
      <w:lvlJc w:val="left"/>
      <w:pPr>
        <w:ind w:left="5760" w:hanging="360"/>
      </w:pPr>
    </w:lvl>
    <w:lvl w:ilvl="8" w:tplc="86D87478">
      <w:start w:val="1"/>
      <w:numFmt w:val="lowerRoman"/>
      <w:lvlText w:val="%9."/>
      <w:lvlJc w:val="right"/>
      <w:pPr>
        <w:ind w:left="6480" w:hanging="180"/>
      </w:pPr>
    </w:lvl>
  </w:abstractNum>
  <w:abstractNum w:abstractNumId="1" w15:restartNumberingAfterBreak="0">
    <w:nsid w:val="07E33022"/>
    <w:multiLevelType w:val="hybridMultilevel"/>
    <w:tmpl w:val="46A0BB8E"/>
    <w:lvl w:ilvl="0" w:tplc="CA9AFB60">
      <w:start w:val="1"/>
      <w:numFmt w:val="decimal"/>
      <w:lvlText w:val="%1."/>
      <w:lvlJc w:val="left"/>
      <w:pPr>
        <w:ind w:left="0" w:firstLine="0"/>
      </w:pPr>
      <w:rPr>
        <w:rFonts w:ascii="Arial" w:hAnsi="Arial" w:hint="default"/>
        <w:b w:val="0"/>
        <w:i w:val="0"/>
        <w:caps w:val="0"/>
        <w:strike w:val="0"/>
        <w:dstrike w:val="0"/>
        <w:vanish w:val="0"/>
        <w:color w:val="auto"/>
        <w:spacing w:val="0"/>
        <w:w w:val="100"/>
        <w:kern w:val="0"/>
        <w:position w:val="0"/>
        <w:sz w:val="22"/>
        <w:u w:val="none"/>
        <w:vertAlign w:val="baseline"/>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8F3D27"/>
    <w:multiLevelType w:val="hybridMultilevel"/>
    <w:tmpl w:val="7F28A264"/>
    <w:lvl w:ilvl="0" w:tplc="78EC5F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F4E47"/>
    <w:multiLevelType w:val="hybridMultilevel"/>
    <w:tmpl w:val="EE142F5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6BB46E0"/>
    <w:multiLevelType w:val="hybridMultilevel"/>
    <w:tmpl w:val="65B65F0C"/>
    <w:lvl w:ilvl="0" w:tplc="78EC5F14">
      <w:start w:val="1"/>
      <w:numFmt w:val="lowerRoman"/>
      <w:lvlText w:val="%1)"/>
      <w:lvlJc w:val="left"/>
      <w:pPr>
        <w:ind w:left="720" w:hanging="360"/>
      </w:pPr>
      <w:rPr>
        <w:rFonts w:hint="default"/>
      </w:rPr>
    </w:lvl>
    <w:lvl w:ilvl="1" w:tplc="93EA0B5C">
      <w:start w:val="1"/>
      <w:numFmt w:val="bullet"/>
      <w:lvlText w:val="o"/>
      <w:lvlJc w:val="left"/>
      <w:pPr>
        <w:ind w:left="1440" w:hanging="360"/>
      </w:pPr>
      <w:rPr>
        <w:rFonts w:ascii="Courier New" w:hAnsi="Courier New" w:hint="default"/>
      </w:rPr>
    </w:lvl>
    <w:lvl w:ilvl="2" w:tplc="22EC05EC">
      <w:start w:val="1"/>
      <w:numFmt w:val="bullet"/>
      <w:lvlText w:val=""/>
      <w:lvlJc w:val="left"/>
      <w:pPr>
        <w:ind w:left="2160" w:hanging="360"/>
      </w:pPr>
      <w:rPr>
        <w:rFonts w:ascii="Wingdings" w:hAnsi="Wingdings" w:hint="default"/>
      </w:rPr>
    </w:lvl>
    <w:lvl w:ilvl="3" w:tplc="7A9C1910">
      <w:start w:val="1"/>
      <w:numFmt w:val="bullet"/>
      <w:lvlText w:val=""/>
      <w:lvlJc w:val="left"/>
      <w:pPr>
        <w:ind w:left="2880" w:hanging="360"/>
      </w:pPr>
      <w:rPr>
        <w:rFonts w:ascii="Symbol" w:hAnsi="Symbol" w:hint="default"/>
      </w:rPr>
    </w:lvl>
    <w:lvl w:ilvl="4" w:tplc="DB4EB854">
      <w:start w:val="1"/>
      <w:numFmt w:val="bullet"/>
      <w:lvlText w:val="o"/>
      <w:lvlJc w:val="left"/>
      <w:pPr>
        <w:ind w:left="3600" w:hanging="360"/>
      </w:pPr>
      <w:rPr>
        <w:rFonts w:ascii="Courier New" w:hAnsi="Courier New" w:hint="default"/>
      </w:rPr>
    </w:lvl>
    <w:lvl w:ilvl="5" w:tplc="1FF082D6">
      <w:start w:val="1"/>
      <w:numFmt w:val="bullet"/>
      <w:lvlText w:val=""/>
      <w:lvlJc w:val="left"/>
      <w:pPr>
        <w:ind w:left="4320" w:hanging="360"/>
      </w:pPr>
      <w:rPr>
        <w:rFonts w:ascii="Wingdings" w:hAnsi="Wingdings" w:hint="default"/>
      </w:rPr>
    </w:lvl>
    <w:lvl w:ilvl="6" w:tplc="C3C63EA6">
      <w:start w:val="1"/>
      <w:numFmt w:val="bullet"/>
      <w:lvlText w:val=""/>
      <w:lvlJc w:val="left"/>
      <w:pPr>
        <w:ind w:left="5040" w:hanging="360"/>
      </w:pPr>
      <w:rPr>
        <w:rFonts w:ascii="Symbol" w:hAnsi="Symbol" w:hint="default"/>
      </w:rPr>
    </w:lvl>
    <w:lvl w:ilvl="7" w:tplc="F71EF632">
      <w:start w:val="1"/>
      <w:numFmt w:val="bullet"/>
      <w:lvlText w:val="o"/>
      <w:lvlJc w:val="left"/>
      <w:pPr>
        <w:ind w:left="5760" w:hanging="360"/>
      </w:pPr>
      <w:rPr>
        <w:rFonts w:ascii="Courier New" w:hAnsi="Courier New" w:hint="default"/>
      </w:rPr>
    </w:lvl>
    <w:lvl w:ilvl="8" w:tplc="63C4D7BE">
      <w:start w:val="1"/>
      <w:numFmt w:val="bullet"/>
      <w:lvlText w:val=""/>
      <w:lvlJc w:val="left"/>
      <w:pPr>
        <w:ind w:left="6480" w:hanging="360"/>
      </w:pPr>
      <w:rPr>
        <w:rFonts w:ascii="Wingdings" w:hAnsi="Wingdings" w:hint="default"/>
      </w:rPr>
    </w:lvl>
  </w:abstractNum>
  <w:abstractNum w:abstractNumId="5" w15:restartNumberingAfterBreak="0">
    <w:nsid w:val="24B331F8"/>
    <w:multiLevelType w:val="hybridMultilevel"/>
    <w:tmpl w:val="46C2F94A"/>
    <w:lvl w:ilvl="0" w:tplc="33F241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1002ED"/>
    <w:multiLevelType w:val="hybridMultilevel"/>
    <w:tmpl w:val="F4282D1A"/>
    <w:lvl w:ilvl="0" w:tplc="78EC5F14">
      <w:start w:val="1"/>
      <w:numFmt w:val="lowerRoman"/>
      <w:lvlText w:val="%1)"/>
      <w:lvlJc w:val="left"/>
      <w:pPr>
        <w:ind w:left="720" w:hanging="360"/>
      </w:pPr>
      <w:rPr>
        <w:rFonts w:hint="default"/>
      </w:rPr>
    </w:lvl>
    <w:lvl w:ilvl="1" w:tplc="D3505388">
      <w:start w:val="1"/>
      <w:numFmt w:val="lowerLetter"/>
      <w:lvlText w:val="%2."/>
      <w:lvlJc w:val="left"/>
      <w:pPr>
        <w:ind w:left="1440" w:hanging="360"/>
      </w:pPr>
    </w:lvl>
    <w:lvl w:ilvl="2" w:tplc="058AF2CE">
      <w:start w:val="1"/>
      <w:numFmt w:val="lowerRoman"/>
      <w:lvlText w:val="%3."/>
      <w:lvlJc w:val="right"/>
      <w:pPr>
        <w:ind w:left="2160" w:hanging="180"/>
      </w:pPr>
    </w:lvl>
    <w:lvl w:ilvl="3" w:tplc="8386299A">
      <w:start w:val="1"/>
      <w:numFmt w:val="decimal"/>
      <w:lvlText w:val="%4."/>
      <w:lvlJc w:val="left"/>
      <w:pPr>
        <w:ind w:left="2880" w:hanging="360"/>
      </w:pPr>
    </w:lvl>
    <w:lvl w:ilvl="4" w:tplc="3FF8626E">
      <w:start w:val="1"/>
      <w:numFmt w:val="lowerLetter"/>
      <w:lvlText w:val="%5."/>
      <w:lvlJc w:val="left"/>
      <w:pPr>
        <w:ind w:left="3600" w:hanging="360"/>
      </w:pPr>
    </w:lvl>
    <w:lvl w:ilvl="5" w:tplc="AE347A2E">
      <w:start w:val="1"/>
      <w:numFmt w:val="lowerRoman"/>
      <w:lvlText w:val="%6."/>
      <w:lvlJc w:val="right"/>
      <w:pPr>
        <w:ind w:left="4320" w:hanging="180"/>
      </w:pPr>
    </w:lvl>
    <w:lvl w:ilvl="6" w:tplc="A8207A68">
      <w:start w:val="1"/>
      <w:numFmt w:val="decimal"/>
      <w:lvlText w:val="%7."/>
      <w:lvlJc w:val="left"/>
      <w:pPr>
        <w:ind w:left="5040" w:hanging="360"/>
      </w:pPr>
    </w:lvl>
    <w:lvl w:ilvl="7" w:tplc="5352EA6A">
      <w:start w:val="1"/>
      <w:numFmt w:val="lowerLetter"/>
      <w:lvlText w:val="%8."/>
      <w:lvlJc w:val="left"/>
      <w:pPr>
        <w:ind w:left="5760" w:hanging="360"/>
      </w:pPr>
    </w:lvl>
    <w:lvl w:ilvl="8" w:tplc="86D87478">
      <w:start w:val="1"/>
      <w:numFmt w:val="lowerRoman"/>
      <w:lvlText w:val="%9."/>
      <w:lvlJc w:val="right"/>
      <w:pPr>
        <w:ind w:left="6480" w:hanging="180"/>
      </w:pPr>
    </w:lvl>
  </w:abstractNum>
  <w:abstractNum w:abstractNumId="7" w15:restartNumberingAfterBreak="0">
    <w:nsid w:val="313E5BAA"/>
    <w:multiLevelType w:val="hybridMultilevel"/>
    <w:tmpl w:val="B31A7506"/>
    <w:lvl w:ilvl="0" w:tplc="78EC5F14">
      <w:start w:val="1"/>
      <w:numFmt w:val="lowerRoman"/>
      <w:lvlText w:val="%1)"/>
      <w:lvlJc w:val="left"/>
      <w:pPr>
        <w:ind w:left="720" w:hanging="360"/>
      </w:pPr>
      <w:rPr>
        <w:rFonts w:hint="default"/>
      </w:rPr>
    </w:lvl>
    <w:lvl w:ilvl="1" w:tplc="93EA0B5C">
      <w:start w:val="1"/>
      <w:numFmt w:val="bullet"/>
      <w:lvlText w:val="o"/>
      <w:lvlJc w:val="left"/>
      <w:pPr>
        <w:ind w:left="1440" w:hanging="360"/>
      </w:pPr>
      <w:rPr>
        <w:rFonts w:ascii="Courier New" w:hAnsi="Courier New" w:hint="default"/>
      </w:rPr>
    </w:lvl>
    <w:lvl w:ilvl="2" w:tplc="22EC05EC">
      <w:start w:val="1"/>
      <w:numFmt w:val="bullet"/>
      <w:lvlText w:val=""/>
      <w:lvlJc w:val="left"/>
      <w:pPr>
        <w:ind w:left="2160" w:hanging="360"/>
      </w:pPr>
      <w:rPr>
        <w:rFonts w:ascii="Wingdings" w:hAnsi="Wingdings" w:hint="default"/>
      </w:rPr>
    </w:lvl>
    <w:lvl w:ilvl="3" w:tplc="7A9C1910">
      <w:start w:val="1"/>
      <w:numFmt w:val="bullet"/>
      <w:lvlText w:val=""/>
      <w:lvlJc w:val="left"/>
      <w:pPr>
        <w:ind w:left="2880" w:hanging="360"/>
      </w:pPr>
      <w:rPr>
        <w:rFonts w:ascii="Symbol" w:hAnsi="Symbol" w:hint="default"/>
      </w:rPr>
    </w:lvl>
    <w:lvl w:ilvl="4" w:tplc="DB4EB854">
      <w:start w:val="1"/>
      <w:numFmt w:val="bullet"/>
      <w:lvlText w:val="o"/>
      <w:lvlJc w:val="left"/>
      <w:pPr>
        <w:ind w:left="3600" w:hanging="360"/>
      </w:pPr>
      <w:rPr>
        <w:rFonts w:ascii="Courier New" w:hAnsi="Courier New" w:hint="default"/>
      </w:rPr>
    </w:lvl>
    <w:lvl w:ilvl="5" w:tplc="1FF082D6">
      <w:start w:val="1"/>
      <w:numFmt w:val="bullet"/>
      <w:lvlText w:val=""/>
      <w:lvlJc w:val="left"/>
      <w:pPr>
        <w:ind w:left="4320" w:hanging="360"/>
      </w:pPr>
      <w:rPr>
        <w:rFonts w:ascii="Wingdings" w:hAnsi="Wingdings" w:hint="default"/>
      </w:rPr>
    </w:lvl>
    <w:lvl w:ilvl="6" w:tplc="C3C63EA6">
      <w:start w:val="1"/>
      <w:numFmt w:val="bullet"/>
      <w:lvlText w:val=""/>
      <w:lvlJc w:val="left"/>
      <w:pPr>
        <w:ind w:left="5040" w:hanging="360"/>
      </w:pPr>
      <w:rPr>
        <w:rFonts w:ascii="Symbol" w:hAnsi="Symbol" w:hint="default"/>
      </w:rPr>
    </w:lvl>
    <w:lvl w:ilvl="7" w:tplc="F71EF632">
      <w:start w:val="1"/>
      <w:numFmt w:val="bullet"/>
      <w:lvlText w:val="o"/>
      <w:lvlJc w:val="left"/>
      <w:pPr>
        <w:ind w:left="5760" w:hanging="360"/>
      </w:pPr>
      <w:rPr>
        <w:rFonts w:ascii="Courier New" w:hAnsi="Courier New" w:hint="default"/>
      </w:rPr>
    </w:lvl>
    <w:lvl w:ilvl="8" w:tplc="63C4D7BE">
      <w:start w:val="1"/>
      <w:numFmt w:val="bullet"/>
      <w:lvlText w:val=""/>
      <w:lvlJc w:val="left"/>
      <w:pPr>
        <w:ind w:left="6480" w:hanging="360"/>
      </w:pPr>
      <w:rPr>
        <w:rFonts w:ascii="Wingdings" w:hAnsi="Wingdings" w:hint="default"/>
      </w:rPr>
    </w:lvl>
  </w:abstractNum>
  <w:abstractNum w:abstractNumId="8" w15:restartNumberingAfterBreak="0">
    <w:nsid w:val="32F93770"/>
    <w:multiLevelType w:val="hybridMultilevel"/>
    <w:tmpl w:val="6E02D7BE"/>
    <w:lvl w:ilvl="0" w:tplc="78EC5F1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4915477"/>
    <w:multiLevelType w:val="hybridMultilevel"/>
    <w:tmpl w:val="1D4A2B6E"/>
    <w:lvl w:ilvl="0" w:tplc="6046DB3E">
      <w:start w:val="1"/>
      <w:numFmt w:val="bullet"/>
      <w:lvlText w:val=""/>
      <w:lvlJc w:val="left"/>
      <w:pPr>
        <w:ind w:left="720" w:hanging="360"/>
      </w:pPr>
      <w:rPr>
        <w:rFonts w:ascii="Symbol" w:hAnsi="Symbol" w:hint="default"/>
      </w:rPr>
    </w:lvl>
    <w:lvl w:ilvl="1" w:tplc="81AE60B2">
      <w:start w:val="1"/>
      <w:numFmt w:val="bullet"/>
      <w:lvlText w:val="o"/>
      <w:lvlJc w:val="left"/>
      <w:pPr>
        <w:ind w:left="1440" w:hanging="360"/>
      </w:pPr>
      <w:rPr>
        <w:rFonts w:ascii="Courier New" w:hAnsi="Courier New" w:hint="default"/>
      </w:rPr>
    </w:lvl>
    <w:lvl w:ilvl="2" w:tplc="2236C2C6">
      <w:start w:val="1"/>
      <w:numFmt w:val="bullet"/>
      <w:lvlText w:val=""/>
      <w:lvlJc w:val="left"/>
      <w:pPr>
        <w:ind w:left="2160" w:hanging="360"/>
      </w:pPr>
      <w:rPr>
        <w:rFonts w:ascii="Wingdings" w:hAnsi="Wingdings" w:hint="default"/>
      </w:rPr>
    </w:lvl>
    <w:lvl w:ilvl="3" w:tplc="C700D450">
      <w:start w:val="1"/>
      <w:numFmt w:val="bullet"/>
      <w:lvlText w:val=""/>
      <w:lvlJc w:val="left"/>
      <w:pPr>
        <w:ind w:left="2880" w:hanging="360"/>
      </w:pPr>
      <w:rPr>
        <w:rFonts w:ascii="Symbol" w:hAnsi="Symbol" w:hint="default"/>
      </w:rPr>
    </w:lvl>
    <w:lvl w:ilvl="4" w:tplc="86CCC290">
      <w:start w:val="1"/>
      <w:numFmt w:val="bullet"/>
      <w:lvlText w:val="o"/>
      <w:lvlJc w:val="left"/>
      <w:pPr>
        <w:ind w:left="3600" w:hanging="360"/>
      </w:pPr>
      <w:rPr>
        <w:rFonts w:ascii="Courier New" w:hAnsi="Courier New" w:hint="default"/>
      </w:rPr>
    </w:lvl>
    <w:lvl w:ilvl="5" w:tplc="A07895F4">
      <w:start w:val="1"/>
      <w:numFmt w:val="bullet"/>
      <w:lvlText w:val=""/>
      <w:lvlJc w:val="left"/>
      <w:pPr>
        <w:ind w:left="4320" w:hanging="360"/>
      </w:pPr>
      <w:rPr>
        <w:rFonts w:ascii="Wingdings" w:hAnsi="Wingdings" w:hint="default"/>
      </w:rPr>
    </w:lvl>
    <w:lvl w:ilvl="6" w:tplc="2514C9CE">
      <w:start w:val="1"/>
      <w:numFmt w:val="bullet"/>
      <w:lvlText w:val=""/>
      <w:lvlJc w:val="left"/>
      <w:pPr>
        <w:ind w:left="5040" w:hanging="360"/>
      </w:pPr>
      <w:rPr>
        <w:rFonts w:ascii="Symbol" w:hAnsi="Symbol" w:hint="default"/>
      </w:rPr>
    </w:lvl>
    <w:lvl w:ilvl="7" w:tplc="5F164D66">
      <w:start w:val="1"/>
      <w:numFmt w:val="bullet"/>
      <w:lvlText w:val="o"/>
      <w:lvlJc w:val="left"/>
      <w:pPr>
        <w:ind w:left="5760" w:hanging="360"/>
      </w:pPr>
      <w:rPr>
        <w:rFonts w:ascii="Courier New" w:hAnsi="Courier New" w:hint="default"/>
      </w:rPr>
    </w:lvl>
    <w:lvl w:ilvl="8" w:tplc="B7942008">
      <w:start w:val="1"/>
      <w:numFmt w:val="bullet"/>
      <w:lvlText w:val=""/>
      <w:lvlJc w:val="left"/>
      <w:pPr>
        <w:ind w:left="6480" w:hanging="360"/>
      </w:pPr>
      <w:rPr>
        <w:rFonts w:ascii="Wingdings" w:hAnsi="Wingdings" w:hint="default"/>
      </w:rPr>
    </w:lvl>
  </w:abstractNum>
  <w:abstractNum w:abstractNumId="10" w15:restartNumberingAfterBreak="0">
    <w:nsid w:val="3605148B"/>
    <w:multiLevelType w:val="hybridMultilevel"/>
    <w:tmpl w:val="A6A47C46"/>
    <w:lvl w:ilvl="0" w:tplc="4C84C8A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7B5DC5"/>
    <w:multiLevelType w:val="hybridMultilevel"/>
    <w:tmpl w:val="2C7039BE"/>
    <w:lvl w:ilvl="0" w:tplc="78EC5F14">
      <w:start w:val="1"/>
      <w:numFmt w:val="lowerRoman"/>
      <w:lvlText w:val="%1)"/>
      <w:lvlJc w:val="left"/>
      <w:pPr>
        <w:ind w:left="720" w:hanging="360"/>
      </w:pPr>
      <w:rPr>
        <w:rFonts w:hint="default"/>
      </w:rPr>
    </w:lvl>
    <w:lvl w:ilvl="1" w:tplc="2BA01400">
      <w:start w:val="1"/>
      <w:numFmt w:val="lowerLetter"/>
      <w:lvlText w:val="%2."/>
      <w:lvlJc w:val="left"/>
      <w:pPr>
        <w:ind w:left="1440" w:hanging="360"/>
      </w:pPr>
    </w:lvl>
    <w:lvl w:ilvl="2" w:tplc="B18E3848">
      <w:start w:val="1"/>
      <w:numFmt w:val="lowerRoman"/>
      <w:lvlText w:val="%3."/>
      <w:lvlJc w:val="right"/>
      <w:pPr>
        <w:ind w:left="2160" w:hanging="180"/>
      </w:pPr>
    </w:lvl>
    <w:lvl w:ilvl="3" w:tplc="8AB6E848">
      <w:start w:val="1"/>
      <w:numFmt w:val="decimal"/>
      <w:lvlText w:val="%4."/>
      <w:lvlJc w:val="left"/>
      <w:pPr>
        <w:ind w:left="2880" w:hanging="360"/>
      </w:pPr>
    </w:lvl>
    <w:lvl w:ilvl="4" w:tplc="D5B64FEA">
      <w:start w:val="1"/>
      <w:numFmt w:val="lowerLetter"/>
      <w:lvlText w:val="%5."/>
      <w:lvlJc w:val="left"/>
      <w:pPr>
        <w:ind w:left="3600" w:hanging="360"/>
      </w:pPr>
    </w:lvl>
    <w:lvl w:ilvl="5" w:tplc="5CD8517C">
      <w:start w:val="1"/>
      <w:numFmt w:val="lowerRoman"/>
      <w:lvlText w:val="%6."/>
      <w:lvlJc w:val="right"/>
      <w:pPr>
        <w:ind w:left="4320" w:hanging="180"/>
      </w:pPr>
    </w:lvl>
    <w:lvl w:ilvl="6" w:tplc="916E8CC6">
      <w:start w:val="1"/>
      <w:numFmt w:val="decimal"/>
      <w:lvlText w:val="%7."/>
      <w:lvlJc w:val="left"/>
      <w:pPr>
        <w:ind w:left="5040" w:hanging="360"/>
      </w:pPr>
    </w:lvl>
    <w:lvl w:ilvl="7" w:tplc="1706AC00">
      <w:start w:val="1"/>
      <w:numFmt w:val="lowerLetter"/>
      <w:lvlText w:val="%8."/>
      <w:lvlJc w:val="left"/>
      <w:pPr>
        <w:ind w:left="5760" w:hanging="360"/>
      </w:pPr>
    </w:lvl>
    <w:lvl w:ilvl="8" w:tplc="2DF0A7B6">
      <w:start w:val="1"/>
      <w:numFmt w:val="lowerRoman"/>
      <w:lvlText w:val="%9."/>
      <w:lvlJc w:val="right"/>
      <w:pPr>
        <w:ind w:left="6480" w:hanging="180"/>
      </w:pPr>
    </w:lvl>
  </w:abstractNum>
  <w:abstractNum w:abstractNumId="12" w15:restartNumberingAfterBreak="0">
    <w:nsid w:val="41341E8D"/>
    <w:multiLevelType w:val="hybridMultilevel"/>
    <w:tmpl w:val="5ECE5C7A"/>
    <w:lvl w:ilvl="0" w:tplc="43A68CAE">
      <w:start w:val="1"/>
      <w:numFmt w:val="bullet"/>
      <w:lvlText w:val=""/>
      <w:lvlJc w:val="left"/>
      <w:pPr>
        <w:ind w:left="720" w:hanging="360"/>
      </w:pPr>
      <w:rPr>
        <w:rFonts w:ascii="Symbol" w:hAnsi="Symbol" w:hint="default"/>
      </w:rPr>
    </w:lvl>
    <w:lvl w:ilvl="1" w:tplc="93EA0B5C">
      <w:start w:val="1"/>
      <w:numFmt w:val="bullet"/>
      <w:lvlText w:val="o"/>
      <w:lvlJc w:val="left"/>
      <w:pPr>
        <w:ind w:left="1440" w:hanging="360"/>
      </w:pPr>
      <w:rPr>
        <w:rFonts w:ascii="Courier New" w:hAnsi="Courier New" w:hint="default"/>
      </w:rPr>
    </w:lvl>
    <w:lvl w:ilvl="2" w:tplc="22EC05EC">
      <w:start w:val="1"/>
      <w:numFmt w:val="bullet"/>
      <w:lvlText w:val=""/>
      <w:lvlJc w:val="left"/>
      <w:pPr>
        <w:ind w:left="2160" w:hanging="360"/>
      </w:pPr>
      <w:rPr>
        <w:rFonts w:ascii="Wingdings" w:hAnsi="Wingdings" w:hint="default"/>
      </w:rPr>
    </w:lvl>
    <w:lvl w:ilvl="3" w:tplc="7A9C1910">
      <w:start w:val="1"/>
      <w:numFmt w:val="bullet"/>
      <w:lvlText w:val=""/>
      <w:lvlJc w:val="left"/>
      <w:pPr>
        <w:ind w:left="2880" w:hanging="360"/>
      </w:pPr>
      <w:rPr>
        <w:rFonts w:ascii="Symbol" w:hAnsi="Symbol" w:hint="default"/>
      </w:rPr>
    </w:lvl>
    <w:lvl w:ilvl="4" w:tplc="DB4EB854">
      <w:start w:val="1"/>
      <w:numFmt w:val="bullet"/>
      <w:lvlText w:val="o"/>
      <w:lvlJc w:val="left"/>
      <w:pPr>
        <w:ind w:left="3600" w:hanging="360"/>
      </w:pPr>
      <w:rPr>
        <w:rFonts w:ascii="Courier New" w:hAnsi="Courier New" w:hint="default"/>
      </w:rPr>
    </w:lvl>
    <w:lvl w:ilvl="5" w:tplc="1FF082D6">
      <w:start w:val="1"/>
      <w:numFmt w:val="bullet"/>
      <w:lvlText w:val=""/>
      <w:lvlJc w:val="left"/>
      <w:pPr>
        <w:ind w:left="4320" w:hanging="360"/>
      </w:pPr>
      <w:rPr>
        <w:rFonts w:ascii="Wingdings" w:hAnsi="Wingdings" w:hint="default"/>
      </w:rPr>
    </w:lvl>
    <w:lvl w:ilvl="6" w:tplc="C3C63EA6">
      <w:start w:val="1"/>
      <w:numFmt w:val="bullet"/>
      <w:lvlText w:val=""/>
      <w:lvlJc w:val="left"/>
      <w:pPr>
        <w:ind w:left="5040" w:hanging="360"/>
      </w:pPr>
      <w:rPr>
        <w:rFonts w:ascii="Symbol" w:hAnsi="Symbol" w:hint="default"/>
      </w:rPr>
    </w:lvl>
    <w:lvl w:ilvl="7" w:tplc="F71EF632">
      <w:start w:val="1"/>
      <w:numFmt w:val="bullet"/>
      <w:lvlText w:val="o"/>
      <w:lvlJc w:val="left"/>
      <w:pPr>
        <w:ind w:left="5760" w:hanging="360"/>
      </w:pPr>
      <w:rPr>
        <w:rFonts w:ascii="Courier New" w:hAnsi="Courier New" w:hint="default"/>
      </w:rPr>
    </w:lvl>
    <w:lvl w:ilvl="8" w:tplc="63C4D7BE">
      <w:start w:val="1"/>
      <w:numFmt w:val="bullet"/>
      <w:lvlText w:val=""/>
      <w:lvlJc w:val="left"/>
      <w:pPr>
        <w:ind w:left="6480" w:hanging="360"/>
      </w:pPr>
      <w:rPr>
        <w:rFonts w:ascii="Wingdings" w:hAnsi="Wingdings" w:hint="default"/>
      </w:rPr>
    </w:lvl>
  </w:abstractNum>
  <w:abstractNum w:abstractNumId="13" w15:restartNumberingAfterBreak="0">
    <w:nsid w:val="4220039A"/>
    <w:multiLevelType w:val="hybridMultilevel"/>
    <w:tmpl w:val="D9A4E12E"/>
    <w:lvl w:ilvl="0" w:tplc="78EC5F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55562"/>
    <w:multiLevelType w:val="hybridMultilevel"/>
    <w:tmpl w:val="9334C08C"/>
    <w:lvl w:ilvl="0" w:tplc="78EC5F1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745C83"/>
    <w:multiLevelType w:val="hybridMultilevel"/>
    <w:tmpl w:val="01E27D3E"/>
    <w:lvl w:ilvl="0" w:tplc="FFFFFFFF">
      <w:start w:val="1"/>
      <w:numFmt w:val="lowerRoman"/>
      <w:lvlText w:val="(%1)"/>
      <w:lvlJc w:val="lef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E2235D"/>
    <w:multiLevelType w:val="hybridMultilevel"/>
    <w:tmpl w:val="E00813BA"/>
    <w:lvl w:ilvl="0" w:tplc="78EC5F14">
      <w:start w:val="1"/>
      <w:numFmt w:val="lowerRoman"/>
      <w:lvlText w:val="%1)"/>
      <w:lvlJc w:val="left"/>
      <w:pPr>
        <w:ind w:left="720" w:hanging="360"/>
      </w:pPr>
      <w:rPr>
        <w:rFonts w:hint="default"/>
      </w:rPr>
    </w:lvl>
    <w:lvl w:ilvl="1" w:tplc="41A4A59E">
      <w:start w:val="1"/>
      <w:numFmt w:val="lowerLetter"/>
      <w:lvlText w:val="%2."/>
      <w:lvlJc w:val="left"/>
      <w:pPr>
        <w:ind w:left="1440" w:hanging="360"/>
      </w:pPr>
    </w:lvl>
    <w:lvl w:ilvl="2" w:tplc="19B0FC98">
      <w:start w:val="1"/>
      <w:numFmt w:val="lowerRoman"/>
      <w:lvlText w:val="%3."/>
      <w:lvlJc w:val="right"/>
      <w:pPr>
        <w:ind w:left="2160" w:hanging="180"/>
      </w:pPr>
    </w:lvl>
    <w:lvl w:ilvl="3" w:tplc="DEC00D52">
      <w:start w:val="1"/>
      <w:numFmt w:val="decimal"/>
      <w:lvlText w:val="%4."/>
      <w:lvlJc w:val="left"/>
      <w:pPr>
        <w:ind w:left="2880" w:hanging="360"/>
      </w:pPr>
    </w:lvl>
    <w:lvl w:ilvl="4" w:tplc="80C0D84A">
      <w:start w:val="1"/>
      <w:numFmt w:val="lowerLetter"/>
      <w:lvlText w:val="%5."/>
      <w:lvlJc w:val="left"/>
      <w:pPr>
        <w:ind w:left="3600" w:hanging="360"/>
      </w:pPr>
    </w:lvl>
    <w:lvl w:ilvl="5" w:tplc="2AE6139C">
      <w:start w:val="1"/>
      <w:numFmt w:val="lowerRoman"/>
      <w:lvlText w:val="%6."/>
      <w:lvlJc w:val="right"/>
      <w:pPr>
        <w:ind w:left="4320" w:hanging="180"/>
      </w:pPr>
    </w:lvl>
    <w:lvl w:ilvl="6" w:tplc="9FF06842">
      <w:start w:val="1"/>
      <w:numFmt w:val="decimal"/>
      <w:lvlText w:val="%7."/>
      <w:lvlJc w:val="left"/>
      <w:pPr>
        <w:ind w:left="5040" w:hanging="360"/>
      </w:pPr>
    </w:lvl>
    <w:lvl w:ilvl="7" w:tplc="095205CA">
      <w:start w:val="1"/>
      <w:numFmt w:val="lowerLetter"/>
      <w:lvlText w:val="%8."/>
      <w:lvlJc w:val="left"/>
      <w:pPr>
        <w:ind w:left="5760" w:hanging="360"/>
      </w:pPr>
    </w:lvl>
    <w:lvl w:ilvl="8" w:tplc="7AC67F16">
      <w:start w:val="1"/>
      <w:numFmt w:val="lowerRoman"/>
      <w:lvlText w:val="%9."/>
      <w:lvlJc w:val="right"/>
      <w:pPr>
        <w:ind w:left="6480" w:hanging="180"/>
      </w:pPr>
    </w:lvl>
  </w:abstractNum>
  <w:abstractNum w:abstractNumId="17" w15:restartNumberingAfterBreak="0">
    <w:nsid w:val="60FD1D91"/>
    <w:multiLevelType w:val="hybridMultilevel"/>
    <w:tmpl w:val="038A1902"/>
    <w:lvl w:ilvl="0" w:tplc="78EC5F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8D280D"/>
    <w:multiLevelType w:val="hybridMultilevel"/>
    <w:tmpl w:val="8EE0C3D8"/>
    <w:lvl w:ilvl="0" w:tplc="D57A2D32">
      <w:start w:val="1"/>
      <w:numFmt w:val="lowerRoman"/>
      <w:lvlText w:val="(%1)"/>
      <w:lvlJc w:val="right"/>
      <w:pPr>
        <w:ind w:left="720" w:hanging="360"/>
      </w:pPr>
    </w:lvl>
    <w:lvl w:ilvl="1" w:tplc="2BA01400">
      <w:start w:val="1"/>
      <w:numFmt w:val="lowerLetter"/>
      <w:lvlText w:val="%2."/>
      <w:lvlJc w:val="left"/>
      <w:pPr>
        <w:ind w:left="1440" w:hanging="360"/>
      </w:pPr>
    </w:lvl>
    <w:lvl w:ilvl="2" w:tplc="B18E3848">
      <w:start w:val="1"/>
      <w:numFmt w:val="lowerRoman"/>
      <w:lvlText w:val="%3."/>
      <w:lvlJc w:val="right"/>
      <w:pPr>
        <w:ind w:left="2160" w:hanging="180"/>
      </w:pPr>
    </w:lvl>
    <w:lvl w:ilvl="3" w:tplc="8AB6E848">
      <w:start w:val="1"/>
      <w:numFmt w:val="decimal"/>
      <w:lvlText w:val="%4."/>
      <w:lvlJc w:val="left"/>
      <w:pPr>
        <w:ind w:left="2880" w:hanging="360"/>
      </w:pPr>
    </w:lvl>
    <w:lvl w:ilvl="4" w:tplc="D5B64FEA">
      <w:start w:val="1"/>
      <w:numFmt w:val="lowerLetter"/>
      <w:lvlText w:val="%5."/>
      <w:lvlJc w:val="left"/>
      <w:pPr>
        <w:ind w:left="3600" w:hanging="360"/>
      </w:pPr>
    </w:lvl>
    <w:lvl w:ilvl="5" w:tplc="5CD8517C">
      <w:start w:val="1"/>
      <w:numFmt w:val="lowerRoman"/>
      <w:lvlText w:val="%6."/>
      <w:lvlJc w:val="right"/>
      <w:pPr>
        <w:ind w:left="4320" w:hanging="180"/>
      </w:pPr>
    </w:lvl>
    <w:lvl w:ilvl="6" w:tplc="916E8CC6">
      <w:start w:val="1"/>
      <w:numFmt w:val="decimal"/>
      <w:lvlText w:val="%7."/>
      <w:lvlJc w:val="left"/>
      <w:pPr>
        <w:ind w:left="5040" w:hanging="360"/>
      </w:pPr>
    </w:lvl>
    <w:lvl w:ilvl="7" w:tplc="1706AC00">
      <w:start w:val="1"/>
      <w:numFmt w:val="lowerLetter"/>
      <w:lvlText w:val="%8."/>
      <w:lvlJc w:val="left"/>
      <w:pPr>
        <w:ind w:left="5760" w:hanging="360"/>
      </w:pPr>
    </w:lvl>
    <w:lvl w:ilvl="8" w:tplc="2DF0A7B6">
      <w:start w:val="1"/>
      <w:numFmt w:val="lowerRoman"/>
      <w:lvlText w:val="%9."/>
      <w:lvlJc w:val="right"/>
      <w:pPr>
        <w:ind w:left="6480" w:hanging="180"/>
      </w:pPr>
    </w:lvl>
  </w:abstractNum>
  <w:abstractNum w:abstractNumId="19" w15:restartNumberingAfterBreak="0">
    <w:nsid w:val="633B2B1D"/>
    <w:multiLevelType w:val="hybridMultilevel"/>
    <w:tmpl w:val="51C8E4DA"/>
    <w:lvl w:ilvl="0" w:tplc="2C2620B8">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9B601A"/>
    <w:multiLevelType w:val="hybridMultilevel"/>
    <w:tmpl w:val="686EB1E8"/>
    <w:lvl w:ilvl="0" w:tplc="4874E2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2468C8"/>
    <w:multiLevelType w:val="multilevel"/>
    <w:tmpl w:val="BDCEFAEE"/>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720" w:hanging="720"/>
      </w:pPr>
      <w:rPr>
        <w:rFonts w:hint="default"/>
        <w:b/>
        <w:color w:val="auto"/>
      </w:rPr>
    </w:lvl>
    <w:lvl w:ilvl="2">
      <w:start w:val="1"/>
      <w:numFmt w:val="decimal"/>
      <w:pStyle w:val="Heading3"/>
      <w:lvlText w:val="%3."/>
      <w:lvlJc w:val="left"/>
      <w:pPr>
        <w:ind w:left="1440" w:hanging="720"/>
      </w:pPr>
      <w:rPr>
        <w:rFonts w:hint="default"/>
      </w:rPr>
    </w:lvl>
    <w:lvl w:ilvl="3">
      <w:start w:val="1"/>
      <w:numFmt w:val="lowerLetter"/>
      <w:pStyle w:val="Heading4"/>
      <w:lvlText w:val="%4."/>
      <w:lvlJc w:val="left"/>
      <w:pPr>
        <w:ind w:left="2160" w:hanging="720"/>
      </w:pPr>
      <w:rPr>
        <w:rFonts w:hint="default"/>
      </w:rPr>
    </w:lvl>
    <w:lvl w:ilvl="4">
      <w:start w:val="1"/>
      <w:numFmt w:val="lowerRoman"/>
      <w:pStyle w:val="Heading5"/>
      <w:lvlText w:val="%5."/>
      <w:lvlJc w:val="left"/>
      <w:pPr>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2" w15:restartNumberingAfterBreak="0">
    <w:nsid w:val="69760FBD"/>
    <w:multiLevelType w:val="hybridMultilevel"/>
    <w:tmpl w:val="F604A99A"/>
    <w:lvl w:ilvl="0" w:tplc="FF5AB214">
      <w:start w:val="1"/>
      <w:numFmt w:val="lowerRoman"/>
      <w:lvlText w:val="(%1)"/>
      <w:lvlJc w:val="right"/>
      <w:pPr>
        <w:ind w:left="720" w:hanging="360"/>
      </w:pPr>
    </w:lvl>
    <w:lvl w:ilvl="1" w:tplc="41A4A59E">
      <w:start w:val="1"/>
      <w:numFmt w:val="lowerLetter"/>
      <w:lvlText w:val="%2."/>
      <w:lvlJc w:val="left"/>
      <w:pPr>
        <w:ind w:left="1440" w:hanging="360"/>
      </w:pPr>
    </w:lvl>
    <w:lvl w:ilvl="2" w:tplc="19B0FC98">
      <w:start w:val="1"/>
      <w:numFmt w:val="lowerRoman"/>
      <w:lvlText w:val="%3."/>
      <w:lvlJc w:val="right"/>
      <w:pPr>
        <w:ind w:left="2160" w:hanging="180"/>
      </w:pPr>
    </w:lvl>
    <w:lvl w:ilvl="3" w:tplc="DEC00D52">
      <w:start w:val="1"/>
      <w:numFmt w:val="decimal"/>
      <w:lvlText w:val="%4."/>
      <w:lvlJc w:val="left"/>
      <w:pPr>
        <w:ind w:left="2880" w:hanging="360"/>
      </w:pPr>
    </w:lvl>
    <w:lvl w:ilvl="4" w:tplc="80C0D84A">
      <w:start w:val="1"/>
      <w:numFmt w:val="lowerLetter"/>
      <w:lvlText w:val="%5."/>
      <w:lvlJc w:val="left"/>
      <w:pPr>
        <w:ind w:left="3600" w:hanging="360"/>
      </w:pPr>
    </w:lvl>
    <w:lvl w:ilvl="5" w:tplc="2AE6139C">
      <w:start w:val="1"/>
      <w:numFmt w:val="lowerRoman"/>
      <w:lvlText w:val="%6."/>
      <w:lvlJc w:val="right"/>
      <w:pPr>
        <w:ind w:left="4320" w:hanging="180"/>
      </w:pPr>
    </w:lvl>
    <w:lvl w:ilvl="6" w:tplc="9FF06842">
      <w:start w:val="1"/>
      <w:numFmt w:val="decimal"/>
      <w:lvlText w:val="%7."/>
      <w:lvlJc w:val="left"/>
      <w:pPr>
        <w:ind w:left="5040" w:hanging="360"/>
      </w:pPr>
    </w:lvl>
    <w:lvl w:ilvl="7" w:tplc="095205CA">
      <w:start w:val="1"/>
      <w:numFmt w:val="lowerLetter"/>
      <w:lvlText w:val="%8."/>
      <w:lvlJc w:val="left"/>
      <w:pPr>
        <w:ind w:left="5760" w:hanging="360"/>
      </w:pPr>
    </w:lvl>
    <w:lvl w:ilvl="8" w:tplc="7AC67F16">
      <w:start w:val="1"/>
      <w:numFmt w:val="lowerRoman"/>
      <w:lvlText w:val="%9."/>
      <w:lvlJc w:val="right"/>
      <w:pPr>
        <w:ind w:left="6480" w:hanging="180"/>
      </w:pPr>
    </w:lvl>
  </w:abstractNum>
  <w:abstractNum w:abstractNumId="23" w15:restartNumberingAfterBreak="0">
    <w:nsid w:val="7DEB7CED"/>
    <w:multiLevelType w:val="hybridMultilevel"/>
    <w:tmpl w:val="643CBFCE"/>
    <w:lvl w:ilvl="0" w:tplc="FFFFFFFF">
      <w:start w:val="1"/>
      <w:numFmt w:val="upperLetter"/>
      <w:lvlText w:val="%1."/>
      <w:lvlJc w:val="left"/>
      <w:pPr>
        <w:ind w:left="360" w:hanging="360"/>
      </w:pPr>
    </w:lvl>
    <w:lvl w:ilvl="1" w:tplc="DAFA3818">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2356E4"/>
    <w:multiLevelType w:val="hybridMultilevel"/>
    <w:tmpl w:val="84EA9568"/>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1E757F"/>
    <w:multiLevelType w:val="hybridMultilevel"/>
    <w:tmpl w:val="0FB4EABC"/>
    <w:lvl w:ilvl="0" w:tplc="B36CBD60">
      <w:start w:val="1"/>
      <w:numFmt w:val="lowerRoman"/>
      <w:lvlText w:val="%1)"/>
      <w:lvlJc w:val="left"/>
      <w:pPr>
        <w:ind w:left="720" w:hanging="360"/>
      </w:pPr>
      <w:rPr>
        <w:rFonts w:hint="default"/>
        <w:b w:val="0"/>
      </w:rPr>
    </w:lvl>
    <w:lvl w:ilvl="1" w:tplc="93EA0B5C">
      <w:start w:val="1"/>
      <w:numFmt w:val="bullet"/>
      <w:lvlText w:val="o"/>
      <w:lvlJc w:val="left"/>
      <w:pPr>
        <w:ind w:left="1440" w:hanging="360"/>
      </w:pPr>
      <w:rPr>
        <w:rFonts w:ascii="Courier New" w:hAnsi="Courier New" w:hint="default"/>
      </w:rPr>
    </w:lvl>
    <w:lvl w:ilvl="2" w:tplc="22EC05EC">
      <w:start w:val="1"/>
      <w:numFmt w:val="bullet"/>
      <w:lvlText w:val=""/>
      <w:lvlJc w:val="left"/>
      <w:pPr>
        <w:ind w:left="2160" w:hanging="360"/>
      </w:pPr>
      <w:rPr>
        <w:rFonts w:ascii="Wingdings" w:hAnsi="Wingdings" w:hint="default"/>
      </w:rPr>
    </w:lvl>
    <w:lvl w:ilvl="3" w:tplc="7A9C1910">
      <w:start w:val="1"/>
      <w:numFmt w:val="bullet"/>
      <w:lvlText w:val=""/>
      <w:lvlJc w:val="left"/>
      <w:pPr>
        <w:ind w:left="2880" w:hanging="360"/>
      </w:pPr>
      <w:rPr>
        <w:rFonts w:ascii="Symbol" w:hAnsi="Symbol" w:hint="default"/>
      </w:rPr>
    </w:lvl>
    <w:lvl w:ilvl="4" w:tplc="DB4EB854">
      <w:start w:val="1"/>
      <w:numFmt w:val="bullet"/>
      <w:lvlText w:val="o"/>
      <w:lvlJc w:val="left"/>
      <w:pPr>
        <w:ind w:left="3600" w:hanging="360"/>
      </w:pPr>
      <w:rPr>
        <w:rFonts w:ascii="Courier New" w:hAnsi="Courier New" w:hint="default"/>
      </w:rPr>
    </w:lvl>
    <w:lvl w:ilvl="5" w:tplc="1FF082D6">
      <w:start w:val="1"/>
      <w:numFmt w:val="bullet"/>
      <w:lvlText w:val=""/>
      <w:lvlJc w:val="left"/>
      <w:pPr>
        <w:ind w:left="4320" w:hanging="360"/>
      </w:pPr>
      <w:rPr>
        <w:rFonts w:ascii="Wingdings" w:hAnsi="Wingdings" w:hint="default"/>
      </w:rPr>
    </w:lvl>
    <w:lvl w:ilvl="6" w:tplc="C3C63EA6">
      <w:start w:val="1"/>
      <w:numFmt w:val="bullet"/>
      <w:lvlText w:val=""/>
      <w:lvlJc w:val="left"/>
      <w:pPr>
        <w:ind w:left="5040" w:hanging="360"/>
      </w:pPr>
      <w:rPr>
        <w:rFonts w:ascii="Symbol" w:hAnsi="Symbol" w:hint="default"/>
      </w:rPr>
    </w:lvl>
    <w:lvl w:ilvl="7" w:tplc="F71EF632">
      <w:start w:val="1"/>
      <w:numFmt w:val="bullet"/>
      <w:lvlText w:val="o"/>
      <w:lvlJc w:val="left"/>
      <w:pPr>
        <w:ind w:left="5760" w:hanging="360"/>
      </w:pPr>
      <w:rPr>
        <w:rFonts w:ascii="Courier New" w:hAnsi="Courier New" w:hint="default"/>
      </w:rPr>
    </w:lvl>
    <w:lvl w:ilvl="8" w:tplc="63C4D7BE">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8"/>
  </w:num>
  <w:num w:numId="4">
    <w:abstractNumId w:val="9"/>
  </w:num>
  <w:num w:numId="5">
    <w:abstractNumId w:val="12"/>
  </w:num>
  <w:num w:numId="6">
    <w:abstractNumId w:val="21"/>
  </w:num>
  <w:num w:numId="7">
    <w:abstractNumId w:val="23"/>
  </w:num>
  <w:num w:numId="8">
    <w:abstractNumId w:val="5"/>
  </w:num>
  <w:num w:numId="9">
    <w:abstractNumId w:val="20"/>
  </w:num>
  <w:num w:numId="10">
    <w:abstractNumId w:val="10"/>
  </w:num>
  <w:num w:numId="11">
    <w:abstractNumId w:val="15"/>
  </w:num>
  <w:num w:numId="12">
    <w:abstractNumId w:val="3"/>
  </w:num>
  <w:num w:numId="13">
    <w:abstractNumId w:val="8"/>
  </w:num>
  <w:num w:numId="14">
    <w:abstractNumId w:val="24"/>
  </w:num>
  <w:num w:numId="15">
    <w:abstractNumId w:val="2"/>
  </w:num>
  <w:num w:numId="16">
    <w:abstractNumId w:val="13"/>
  </w:num>
  <w:num w:numId="17">
    <w:abstractNumId w:val="6"/>
  </w:num>
  <w:num w:numId="18">
    <w:abstractNumId w:val="16"/>
  </w:num>
  <w:num w:numId="19">
    <w:abstractNumId w:val="11"/>
  </w:num>
  <w:num w:numId="20">
    <w:abstractNumId w:val="14"/>
  </w:num>
  <w:num w:numId="21">
    <w:abstractNumId w:val="1"/>
  </w:num>
  <w:num w:numId="22">
    <w:abstractNumId w:val="17"/>
  </w:num>
  <w:num w:numId="23">
    <w:abstractNumId w:val="19"/>
  </w:num>
  <w:num w:numId="24">
    <w:abstractNumId w:val="4"/>
  </w:num>
  <w:num w:numId="25">
    <w:abstractNumId w:val="7"/>
  </w:num>
  <w:num w:numId="2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54"/>
    <w:rsid w:val="00000951"/>
    <w:rsid w:val="00002211"/>
    <w:rsid w:val="00004B6C"/>
    <w:rsid w:val="00015283"/>
    <w:rsid w:val="00015497"/>
    <w:rsid w:val="0001571E"/>
    <w:rsid w:val="00016582"/>
    <w:rsid w:val="000227AF"/>
    <w:rsid w:val="0002584F"/>
    <w:rsid w:val="000272D7"/>
    <w:rsid w:val="00030B74"/>
    <w:rsid w:val="0004036F"/>
    <w:rsid w:val="00042216"/>
    <w:rsid w:val="00043EA6"/>
    <w:rsid w:val="0005005C"/>
    <w:rsid w:val="000524F0"/>
    <w:rsid w:val="000564FB"/>
    <w:rsid w:val="00056CE8"/>
    <w:rsid w:val="00057C44"/>
    <w:rsid w:val="00062534"/>
    <w:rsid w:val="00062622"/>
    <w:rsid w:val="00074F02"/>
    <w:rsid w:val="00080D67"/>
    <w:rsid w:val="000812BA"/>
    <w:rsid w:val="0008324B"/>
    <w:rsid w:val="00085385"/>
    <w:rsid w:val="00092460"/>
    <w:rsid w:val="00094096"/>
    <w:rsid w:val="00096FF9"/>
    <w:rsid w:val="00097BD9"/>
    <w:rsid w:val="000A2617"/>
    <w:rsid w:val="000A608E"/>
    <w:rsid w:val="000A656A"/>
    <w:rsid w:val="000C166B"/>
    <w:rsid w:val="000C1DDB"/>
    <w:rsid w:val="000C2120"/>
    <w:rsid w:val="000C3621"/>
    <w:rsid w:val="000C3B00"/>
    <w:rsid w:val="000D0504"/>
    <w:rsid w:val="000D1112"/>
    <w:rsid w:val="000D2926"/>
    <w:rsid w:val="000D3858"/>
    <w:rsid w:val="000E31A7"/>
    <w:rsid w:val="000F58C6"/>
    <w:rsid w:val="000F742D"/>
    <w:rsid w:val="00105C08"/>
    <w:rsid w:val="00107AE6"/>
    <w:rsid w:val="00112DB1"/>
    <w:rsid w:val="00117B96"/>
    <w:rsid w:val="00122C15"/>
    <w:rsid w:val="00127568"/>
    <w:rsid w:val="00127AD3"/>
    <w:rsid w:val="001365FA"/>
    <w:rsid w:val="001407FE"/>
    <w:rsid w:val="00160160"/>
    <w:rsid w:val="00162DBD"/>
    <w:rsid w:val="00171DB1"/>
    <w:rsid w:val="00172C31"/>
    <w:rsid w:val="001819D2"/>
    <w:rsid w:val="001828B7"/>
    <w:rsid w:val="00190E02"/>
    <w:rsid w:val="001B1E3B"/>
    <w:rsid w:val="001B58B5"/>
    <w:rsid w:val="001C4BDC"/>
    <w:rsid w:val="001D2638"/>
    <w:rsid w:val="001D3BCA"/>
    <w:rsid w:val="001E435D"/>
    <w:rsid w:val="001E5268"/>
    <w:rsid w:val="001E58B6"/>
    <w:rsid w:val="001F5563"/>
    <w:rsid w:val="001F6247"/>
    <w:rsid w:val="0020229C"/>
    <w:rsid w:val="00202783"/>
    <w:rsid w:val="00204024"/>
    <w:rsid w:val="0020600B"/>
    <w:rsid w:val="002114C1"/>
    <w:rsid w:val="00211D0D"/>
    <w:rsid w:val="00211E94"/>
    <w:rsid w:val="00215195"/>
    <w:rsid w:val="00215540"/>
    <w:rsid w:val="00221402"/>
    <w:rsid w:val="00221F2F"/>
    <w:rsid w:val="00221F81"/>
    <w:rsid w:val="002238BA"/>
    <w:rsid w:val="00223B33"/>
    <w:rsid w:val="00225061"/>
    <w:rsid w:val="00241C8C"/>
    <w:rsid w:val="00246C50"/>
    <w:rsid w:val="00251049"/>
    <w:rsid w:val="00252FC3"/>
    <w:rsid w:val="00253ACF"/>
    <w:rsid w:val="00255F59"/>
    <w:rsid w:val="00257168"/>
    <w:rsid w:val="00261428"/>
    <w:rsid w:val="00262B4F"/>
    <w:rsid w:val="00267142"/>
    <w:rsid w:val="002716C9"/>
    <w:rsid w:val="0027180C"/>
    <w:rsid w:val="00275F1A"/>
    <w:rsid w:val="002827F6"/>
    <w:rsid w:val="002840B5"/>
    <w:rsid w:val="00286E37"/>
    <w:rsid w:val="002875A1"/>
    <w:rsid w:val="00290137"/>
    <w:rsid w:val="00295221"/>
    <w:rsid w:val="00297A0E"/>
    <w:rsid w:val="002A24FE"/>
    <w:rsid w:val="002A3156"/>
    <w:rsid w:val="002A5022"/>
    <w:rsid w:val="002A5316"/>
    <w:rsid w:val="002A5748"/>
    <w:rsid w:val="002C2BBE"/>
    <w:rsid w:val="002C37D5"/>
    <w:rsid w:val="002C4C34"/>
    <w:rsid w:val="002C5788"/>
    <w:rsid w:val="002C6BD5"/>
    <w:rsid w:val="002C6EF6"/>
    <w:rsid w:val="002D234B"/>
    <w:rsid w:val="002D7FB7"/>
    <w:rsid w:val="002E0DA0"/>
    <w:rsid w:val="002F696B"/>
    <w:rsid w:val="00303258"/>
    <w:rsid w:val="0030698F"/>
    <w:rsid w:val="00310E54"/>
    <w:rsid w:val="003157A2"/>
    <w:rsid w:val="003160BC"/>
    <w:rsid w:val="00316A8F"/>
    <w:rsid w:val="00316E7E"/>
    <w:rsid w:val="00324A04"/>
    <w:rsid w:val="0032698B"/>
    <w:rsid w:val="00326A27"/>
    <w:rsid w:val="003340F6"/>
    <w:rsid w:val="003425A6"/>
    <w:rsid w:val="003479FD"/>
    <w:rsid w:val="0035449C"/>
    <w:rsid w:val="00357623"/>
    <w:rsid w:val="00360750"/>
    <w:rsid w:val="003613D3"/>
    <w:rsid w:val="00361784"/>
    <w:rsid w:val="00366C68"/>
    <w:rsid w:val="00371D2E"/>
    <w:rsid w:val="00374A39"/>
    <w:rsid w:val="0037548A"/>
    <w:rsid w:val="00375C45"/>
    <w:rsid w:val="00381B21"/>
    <w:rsid w:val="00383435"/>
    <w:rsid w:val="00392FB4"/>
    <w:rsid w:val="003957C3"/>
    <w:rsid w:val="003B367A"/>
    <w:rsid w:val="003B6958"/>
    <w:rsid w:val="003C0652"/>
    <w:rsid w:val="003C25D7"/>
    <w:rsid w:val="003C6480"/>
    <w:rsid w:val="003C77E9"/>
    <w:rsid w:val="003D15D0"/>
    <w:rsid w:val="003D2710"/>
    <w:rsid w:val="003D6315"/>
    <w:rsid w:val="003E5D3E"/>
    <w:rsid w:val="003E638C"/>
    <w:rsid w:val="003F5F1D"/>
    <w:rsid w:val="004011C8"/>
    <w:rsid w:val="004025C0"/>
    <w:rsid w:val="00402821"/>
    <w:rsid w:val="0040470D"/>
    <w:rsid w:val="0041633B"/>
    <w:rsid w:val="0041672C"/>
    <w:rsid w:val="00416B63"/>
    <w:rsid w:val="0042041C"/>
    <w:rsid w:val="00421E54"/>
    <w:rsid w:val="00424EB2"/>
    <w:rsid w:val="004270E7"/>
    <w:rsid w:val="00431BB1"/>
    <w:rsid w:val="00461239"/>
    <w:rsid w:val="0046285E"/>
    <w:rsid w:val="00466061"/>
    <w:rsid w:val="00470AF3"/>
    <w:rsid w:val="00472ACC"/>
    <w:rsid w:val="0047445D"/>
    <w:rsid w:val="00474D0A"/>
    <w:rsid w:val="004764B6"/>
    <w:rsid w:val="00480EBD"/>
    <w:rsid w:val="0048184E"/>
    <w:rsid w:val="0049169C"/>
    <w:rsid w:val="004937D7"/>
    <w:rsid w:val="004943B2"/>
    <w:rsid w:val="00497274"/>
    <w:rsid w:val="004979C5"/>
    <w:rsid w:val="004A1CD6"/>
    <w:rsid w:val="004A1FC3"/>
    <w:rsid w:val="004A247B"/>
    <w:rsid w:val="004A2F94"/>
    <w:rsid w:val="004A69C8"/>
    <w:rsid w:val="004B132E"/>
    <w:rsid w:val="004C02B7"/>
    <w:rsid w:val="004C21FB"/>
    <w:rsid w:val="004C2E67"/>
    <w:rsid w:val="004D49F2"/>
    <w:rsid w:val="004D69B7"/>
    <w:rsid w:val="004D7CF9"/>
    <w:rsid w:val="004E1E5D"/>
    <w:rsid w:val="004E2CEC"/>
    <w:rsid w:val="004E514B"/>
    <w:rsid w:val="004E5779"/>
    <w:rsid w:val="004F19C4"/>
    <w:rsid w:val="004F225D"/>
    <w:rsid w:val="004F4BA2"/>
    <w:rsid w:val="004F5557"/>
    <w:rsid w:val="004F5DFF"/>
    <w:rsid w:val="00501CD1"/>
    <w:rsid w:val="00502DB7"/>
    <w:rsid w:val="00505299"/>
    <w:rsid w:val="0050664B"/>
    <w:rsid w:val="00507DF2"/>
    <w:rsid w:val="00512010"/>
    <w:rsid w:val="00512A70"/>
    <w:rsid w:val="00514585"/>
    <w:rsid w:val="0051673D"/>
    <w:rsid w:val="0053035C"/>
    <w:rsid w:val="005414CB"/>
    <w:rsid w:val="005464AE"/>
    <w:rsid w:val="005536B0"/>
    <w:rsid w:val="00553901"/>
    <w:rsid w:val="00564849"/>
    <w:rsid w:val="00571A0D"/>
    <w:rsid w:val="00574E3F"/>
    <w:rsid w:val="00577B51"/>
    <w:rsid w:val="00584686"/>
    <w:rsid w:val="0058612A"/>
    <w:rsid w:val="005946A1"/>
    <w:rsid w:val="00596C4C"/>
    <w:rsid w:val="005A119A"/>
    <w:rsid w:val="005A24E8"/>
    <w:rsid w:val="005A6C39"/>
    <w:rsid w:val="005B29C0"/>
    <w:rsid w:val="005B2C85"/>
    <w:rsid w:val="005B50EE"/>
    <w:rsid w:val="005B54A1"/>
    <w:rsid w:val="005B5982"/>
    <w:rsid w:val="005C0615"/>
    <w:rsid w:val="005C49D3"/>
    <w:rsid w:val="005D6944"/>
    <w:rsid w:val="005E5481"/>
    <w:rsid w:val="005F7A06"/>
    <w:rsid w:val="00603F87"/>
    <w:rsid w:val="00606B59"/>
    <w:rsid w:val="006076B4"/>
    <w:rsid w:val="00615D9F"/>
    <w:rsid w:val="00617CAC"/>
    <w:rsid w:val="00622304"/>
    <w:rsid w:val="00623256"/>
    <w:rsid w:val="00632612"/>
    <w:rsid w:val="0064715D"/>
    <w:rsid w:val="00656FB2"/>
    <w:rsid w:val="0066296C"/>
    <w:rsid w:val="00673D79"/>
    <w:rsid w:val="006855F4"/>
    <w:rsid w:val="00691E0C"/>
    <w:rsid w:val="00696F4D"/>
    <w:rsid w:val="00697C88"/>
    <w:rsid w:val="006B149F"/>
    <w:rsid w:val="006C2DA4"/>
    <w:rsid w:val="006C7986"/>
    <w:rsid w:val="006C7E2C"/>
    <w:rsid w:val="006D2F5B"/>
    <w:rsid w:val="006D6433"/>
    <w:rsid w:val="006D6C60"/>
    <w:rsid w:val="006D70DB"/>
    <w:rsid w:val="006F3917"/>
    <w:rsid w:val="006F4FE4"/>
    <w:rsid w:val="006F5A7C"/>
    <w:rsid w:val="006F6121"/>
    <w:rsid w:val="006F7D3B"/>
    <w:rsid w:val="00700EDC"/>
    <w:rsid w:val="00701F2C"/>
    <w:rsid w:val="007033E2"/>
    <w:rsid w:val="0070380D"/>
    <w:rsid w:val="00706CB8"/>
    <w:rsid w:val="0072066E"/>
    <w:rsid w:val="0072320B"/>
    <w:rsid w:val="00725A4E"/>
    <w:rsid w:val="007302CB"/>
    <w:rsid w:val="007303DA"/>
    <w:rsid w:val="00731881"/>
    <w:rsid w:val="00736399"/>
    <w:rsid w:val="007377B6"/>
    <w:rsid w:val="00740EB7"/>
    <w:rsid w:val="00743A13"/>
    <w:rsid w:val="00746757"/>
    <w:rsid w:val="00750249"/>
    <w:rsid w:val="00754780"/>
    <w:rsid w:val="00754EEE"/>
    <w:rsid w:val="00756EC1"/>
    <w:rsid w:val="00757886"/>
    <w:rsid w:val="00762049"/>
    <w:rsid w:val="00762407"/>
    <w:rsid w:val="007712EA"/>
    <w:rsid w:val="00784775"/>
    <w:rsid w:val="007A2B51"/>
    <w:rsid w:val="007A31EC"/>
    <w:rsid w:val="007A3332"/>
    <w:rsid w:val="007A4AB4"/>
    <w:rsid w:val="007A7BF1"/>
    <w:rsid w:val="007B46B2"/>
    <w:rsid w:val="007B6760"/>
    <w:rsid w:val="007C3289"/>
    <w:rsid w:val="007C4082"/>
    <w:rsid w:val="007C54AE"/>
    <w:rsid w:val="007D4ED3"/>
    <w:rsid w:val="007E6675"/>
    <w:rsid w:val="007E7571"/>
    <w:rsid w:val="007F2E25"/>
    <w:rsid w:val="007F4DAF"/>
    <w:rsid w:val="00804CB9"/>
    <w:rsid w:val="00812A63"/>
    <w:rsid w:val="00830CFB"/>
    <w:rsid w:val="00831053"/>
    <w:rsid w:val="008338C8"/>
    <w:rsid w:val="00836B9F"/>
    <w:rsid w:val="0084731B"/>
    <w:rsid w:val="00850A17"/>
    <w:rsid w:val="00850B35"/>
    <w:rsid w:val="00854534"/>
    <w:rsid w:val="008718F5"/>
    <w:rsid w:val="00871B1C"/>
    <w:rsid w:val="008762EA"/>
    <w:rsid w:val="00883941"/>
    <w:rsid w:val="008853DA"/>
    <w:rsid w:val="00886154"/>
    <w:rsid w:val="0088771C"/>
    <w:rsid w:val="008A0C0D"/>
    <w:rsid w:val="008A3D9C"/>
    <w:rsid w:val="008A6A38"/>
    <w:rsid w:val="008B2B7E"/>
    <w:rsid w:val="008B3C53"/>
    <w:rsid w:val="008B5E42"/>
    <w:rsid w:val="008C12F3"/>
    <w:rsid w:val="008C7F7F"/>
    <w:rsid w:val="008D2217"/>
    <w:rsid w:val="008D36C3"/>
    <w:rsid w:val="008D72A5"/>
    <w:rsid w:val="008D76ED"/>
    <w:rsid w:val="008E0346"/>
    <w:rsid w:val="008F1142"/>
    <w:rsid w:val="008F385E"/>
    <w:rsid w:val="008F4344"/>
    <w:rsid w:val="008F6F44"/>
    <w:rsid w:val="0090225C"/>
    <w:rsid w:val="00902BD9"/>
    <w:rsid w:val="00903245"/>
    <w:rsid w:val="009058E5"/>
    <w:rsid w:val="00911950"/>
    <w:rsid w:val="00913226"/>
    <w:rsid w:val="00914FBC"/>
    <w:rsid w:val="0092347A"/>
    <w:rsid w:val="0092413E"/>
    <w:rsid w:val="009265A1"/>
    <w:rsid w:val="00927D6A"/>
    <w:rsid w:val="00930E34"/>
    <w:rsid w:val="0093283D"/>
    <w:rsid w:val="009367AC"/>
    <w:rsid w:val="0094192D"/>
    <w:rsid w:val="00946040"/>
    <w:rsid w:val="00950A75"/>
    <w:rsid w:val="00952D88"/>
    <w:rsid w:val="009603C9"/>
    <w:rsid w:val="00960421"/>
    <w:rsid w:val="00963856"/>
    <w:rsid w:val="00964474"/>
    <w:rsid w:val="0096606B"/>
    <w:rsid w:val="00972528"/>
    <w:rsid w:val="0097414B"/>
    <w:rsid w:val="00976A7B"/>
    <w:rsid w:val="0098203F"/>
    <w:rsid w:val="00994829"/>
    <w:rsid w:val="00997B5C"/>
    <w:rsid w:val="009A22B4"/>
    <w:rsid w:val="009A517F"/>
    <w:rsid w:val="009C2037"/>
    <w:rsid w:val="009C58A8"/>
    <w:rsid w:val="009C6191"/>
    <w:rsid w:val="009D0938"/>
    <w:rsid w:val="009D247D"/>
    <w:rsid w:val="009D7EA5"/>
    <w:rsid w:val="009E03AC"/>
    <w:rsid w:val="009E1070"/>
    <w:rsid w:val="009E32A4"/>
    <w:rsid w:val="009E333C"/>
    <w:rsid w:val="009E56B4"/>
    <w:rsid w:val="009E7D7C"/>
    <w:rsid w:val="009F04AA"/>
    <w:rsid w:val="009F21E9"/>
    <w:rsid w:val="00A01A31"/>
    <w:rsid w:val="00A0219B"/>
    <w:rsid w:val="00A02C66"/>
    <w:rsid w:val="00A044A1"/>
    <w:rsid w:val="00A05D73"/>
    <w:rsid w:val="00A05E95"/>
    <w:rsid w:val="00A062DA"/>
    <w:rsid w:val="00A119E0"/>
    <w:rsid w:val="00A20C4E"/>
    <w:rsid w:val="00A23342"/>
    <w:rsid w:val="00A3041B"/>
    <w:rsid w:val="00A34028"/>
    <w:rsid w:val="00A558BE"/>
    <w:rsid w:val="00A6261E"/>
    <w:rsid w:val="00A628E7"/>
    <w:rsid w:val="00A62DB5"/>
    <w:rsid w:val="00A72E74"/>
    <w:rsid w:val="00A839CF"/>
    <w:rsid w:val="00A8780E"/>
    <w:rsid w:val="00A90433"/>
    <w:rsid w:val="00A91FBC"/>
    <w:rsid w:val="00A92153"/>
    <w:rsid w:val="00A93000"/>
    <w:rsid w:val="00A9314B"/>
    <w:rsid w:val="00A96242"/>
    <w:rsid w:val="00A9696F"/>
    <w:rsid w:val="00AB4E05"/>
    <w:rsid w:val="00AC241C"/>
    <w:rsid w:val="00AC36D2"/>
    <w:rsid w:val="00AD0E16"/>
    <w:rsid w:val="00AD6FFF"/>
    <w:rsid w:val="00AE2CDC"/>
    <w:rsid w:val="00AE5176"/>
    <w:rsid w:val="00AE64C6"/>
    <w:rsid w:val="00AF1B65"/>
    <w:rsid w:val="00AF376D"/>
    <w:rsid w:val="00AF7302"/>
    <w:rsid w:val="00B022E2"/>
    <w:rsid w:val="00B02F2E"/>
    <w:rsid w:val="00B16182"/>
    <w:rsid w:val="00B17607"/>
    <w:rsid w:val="00B21AC4"/>
    <w:rsid w:val="00B334F4"/>
    <w:rsid w:val="00B365D1"/>
    <w:rsid w:val="00B375D7"/>
    <w:rsid w:val="00B462E4"/>
    <w:rsid w:val="00B51AE7"/>
    <w:rsid w:val="00B7069D"/>
    <w:rsid w:val="00B740B9"/>
    <w:rsid w:val="00B749CF"/>
    <w:rsid w:val="00B813C4"/>
    <w:rsid w:val="00B8406D"/>
    <w:rsid w:val="00B87DF7"/>
    <w:rsid w:val="00B91813"/>
    <w:rsid w:val="00B93147"/>
    <w:rsid w:val="00B950BD"/>
    <w:rsid w:val="00B95160"/>
    <w:rsid w:val="00BA5FB0"/>
    <w:rsid w:val="00BB05BE"/>
    <w:rsid w:val="00BB36FA"/>
    <w:rsid w:val="00BC0824"/>
    <w:rsid w:val="00BC3877"/>
    <w:rsid w:val="00BC3B2E"/>
    <w:rsid w:val="00BC7E4C"/>
    <w:rsid w:val="00BD1200"/>
    <w:rsid w:val="00BD43C2"/>
    <w:rsid w:val="00BD5921"/>
    <w:rsid w:val="00BD5FFE"/>
    <w:rsid w:val="00BE5900"/>
    <w:rsid w:val="00BF1A82"/>
    <w:rsid w:val="00BF3A3F"/>
    <w:rsid w:val="00C04433"/>
    <w:rsid w:val="00C061D2"/>
    <w:rsid w:val="00C104C8"/>
    <w:rsid w:val="00C11D55"/>
    <w:rsid w:val="00C265C2"/>
    <w:rsid w:val="00C26ED8"/>
    <w:rsid w:val="00C33FDD"/>
    <w:rsid w:val="00C34188"/>
    <w:rsid w:val="00C41086"/>
    <w:rsid w:val="00C41135"/>
    <w:rsid w:val="00C4708E"/>
    <w:rsid w:val="00C50076"/>
    <w:rsid w:val="00C52455"/>
    <w:rsid w:val="00C53BE1"/>
    <w:rsid w:val="00C55042"/>
    <w:rsid w:val="00C60656"/>
    <w:rsid w:val="00C63AD7"/>
    <w:rsid w:val="00C63E31"/>
    <w:rsid w:val="00C64E57"/>
    <w:rsid w:val="00C663E9"/>
    <w:rsid w:val="00C6724F"/>
    <w:rsid w:val="00C712F8"/>
    <w:rsid w:val="00C72134"/>
    <w:rsid w:val="00C8514E"/>
    <w:rsid w:val="00C85DFE"/>
    <w:rsid w:val="00C8605C"/>
    <w:rsid w:val="00C90647"/>
    <w:rsid w:val="00C95E22"/>
    <w:rsid w:val="00CA07FF"/>
    <w:rsid w:val="00CB1559"/>
    <w:rsid w:val="00CB3802"/>
    <w:rsid w:val="00CB4338"/>
    <w:rsid w:val="00CC350B"/>
    <w:rsid w:val="00CC4A1E"/>
    <w:rsid w:val="00CC639C"/>
    <w:rsid w:val="00CD0780"/>
    <w:rsid w:val="00CD5C7C"/>
    <w:rsid w:val="00CD7FE2"/>
    <w:rsid w:val="00CE090D"/>
    <w:rsid w:val="00CE0E61"/>
    <w:rsid w:val="00CE1B4E"/>
    <w:rsid w:val="00CE1ED7"/>
    <w:rsid w:val="00CE3D7F"/>
    <w:rsid w:val="00CE422C"/>
    <w:rsid w:val="00CF3426"/>
    <w:rsid w:val="00CF363B"/>
    <w:rsid w:val="00CF5A3C"/>
    <w:rsid w:val="00D016B4"/>
    <w:rsid w:val="00D01BBC"/>
    <w:rsid w:val="00D10A0A"/>
    <w:rsid w:val="00D13B91"/>
    <w:rsid w:val="00D20B74"/>
    <w:rsid w:val="00D2746F"/>
    <w:rsid w:val="00D27676"/>
    <w:rsid w:val="00D303D2"/>
    <w:rsid w:val="00D36D19"/>
    <w:rsid w:val="00D52867"/>
    <w:rsid w:val="00D62D2A"/>
    <w:rsid w:val="00D6308D"/>
    <w:rsid w:val="00D6422E"/>
    <w:rsid w:val="00D66154"/>
    <w:rsid w:val="00D73AC1"/>
    <w:rsid w:val="00D763A1"/>
    <w:rsid w:val="00D823CA"/>
    <w:rsid w:val="00D958D3"/>
    <w:rsid w:val="00D9652A"/>
    <w:rsid w:val="00D9683E"/>
    <w:rsid w:val="00D9707C"/>
    <w:rsid w:val="00D970AF"/>
    <w:rsid w:val="00DA00C1"/>
    <w:rsid w:val="00DA5C13"/>
    <w:rsid w:val="00DA7453"/>
    <w:rsid w:val="00DC369C"/>
    <w:rsid w:val="00DC5E4F"/>
    <w:rsid w:val="00DE3A59"/>
    <w:rsid w:val="00DE3E55"/>
    <w:rsid w:val="00DE4847"/>
    <w:rsid w:val="00DE5F73"/>
    <w:rsid w:val="00DE7463"/>
    <w:rsid w:val="00DF42F1"/>
    <w:rsid w:val="00DF7366"/>
    <w:rsid w:val="00E01F9B"/>
    <w:rsid w:val="00E166CD"/>
    <w:rsid w:val="00E16868"/>
    <w:rsid w:val="00E17BF9"/>
    <w:rsid w:val="00E20802"/>
    <w:rsid w:val="00E24C81"/>
    <w:rsid w:val="00E30475"/>
    <w:rsid w:val="00E3430E"/>
    <w:rsid w:val="00E36EAB"/>
    <w:rsid w:val="00E41A9D"/>
    <w:rsid w:val="00E45768"/>
    <w:rsid w:val="00E46B41"/>
    <w:rsid w:val="00E47A17"/>
    <w:rsid w:val="00E5323C"/>
    <w:rsid w:val="00E561AE"/>
    <w:rsid w:val="00E60DF0"/>
    <w:rsid w:val="00E729A5"/>
    <w:rsid w:val="00E76A05"/>
    <w:rsid w:val="00E77A34"/>
    <w:rsid w:val="00E84E9B"/>
    <w:rsid w:val="00E94337"/>
    <w:rsid w:val="00EA013E"/>
    <w:rsid w:val="00EA4496"/>
    <w:rsid w:val="00EB2E65"/>
    <w:rsid w:val="00EB55D1"/>
    <w:rsid w:val="00EC031E"/>
    <w:rsid w:val="00EC1BEF"/>
    <w:rsid w:val="00EC1E2B"/>
    <w:rsid w:val="00EC3156"/>
    <w:rsid w:val="00EC6CBA"/>
    <w:rsid w:val="00EC7C29"/>
    <w:rsid w:val="00ED1151"/>
    <w:rsid w:val="00ED1A24"/>
    <w:rsid w:val="00ED3475"/>
    <w:rsid w:val="00ED591E"/>
    <w:rsid w:val="00EE665B"/>
    <w:rsid w:val="00EF1D0C"/>
    <w:rsid w:val="00EF235D"/>
    <w:rsid w:val="00EF38D8"/>
    <w:rsid w:val="00EF3A73"/>
    <w:rsid w:val="00EF58AD"/>
    <w:rsid w:val="00EF64D2"/>
    <w:rsid w:val="00EF7962"/>
    <w:rsid w:val="00F01815"/>
    <w:rsid w:val="00F0521D"/>
    <w:rsid w:val="00F108D1"/>
    <w:rsid w:val="00F10A9D"/>
    <w:rsid w:val="00F10D54"/>
    <w:rsid w:val="00F11394"/>
    <w:rsid w:val="00F1341E"/>
    <w:rsid w:val="00F21B06"/>
    <w:rsid w:val="00F21E67"/>
    <w:rsid w:val="00F224AF"/>
    <w:rsid w:val="00F27130"/>
    <w:rsid w:val="00F33A3C"/>
    <w:rsid w:val="00F36AAC"/>
    <w:rsid w:val="00F416D8"/>
    <w:rsid w:val="00F42207"/>
    <w:rsid w:val="00F45F21"/>
    <w:rsid w:val="00F47932"/>
    <w:rsid w:val="00F52877"/>
    <w:rsid w:val="00F579AB"/>
    <w:rsid w:val="00F57B97"/>
    <w:rsid w:val="00F66308"/>
    <w:rsid w:val="00F6675A"/>
    <w:rsid w:val="00F768C4"/>
    <w:rsid w:val="00F8125B"/>
    <w:rsid w:val="00F83076"/>
    <w:rsid w:val="00F845FD"/>
    <w:rsid w:val="00F876AA"/>
    <w:rsid w:val="00F91E4F"/>
    <w:rsid w:val="00F94353"/>
    <w:rsid w:val="00FA2BE5"/>
    <w:rsid w:val="00FA7F70"/>
    <w:rsid w:val="00FB0E34"/>
    <w:rsid w:val="00FB5635"/>
    <w:rsid w:val="00FB67D5"/>
    <w:rsid w:val="00FC2541"/>
    <w:rsid w:val="00FC33C0"/>
    <w:rsid w:val="00FC382C"/>
    <w:rsid w:val="00FC6003"/>
    <w:rsid w:val="00FD0747"/>
    <w:rsid w:val="00FD0F6C"/>
    <w:rsid w:val="00FE40ED"/>
    <w:rsid w:val="00FE44CF"/>
    <w:rsid w:val="00FF02A5"/>
    <w:rsid w:val="00FF0676"/>
    <w:rsid w:val="00FF2B8D"/>
    <w:rsid w:val="00FF40F2"/>
    <w:rsid w:val="00FF52B9"/>
    <w:rsid w:val="00FF6C2B"/>
    <w:rsid w:val="00FF7391"/>
    <w:rsid w:val="093754DD"/>
    <w:rsid w:val="19AFC419"/>
    <w:rsid w:val="21E6117E"/>
    <w:rsid w:val="412FDBEA"/>
    <w:rsid w:val="4A5F8461"/>
    <w:rsid w:val="584C4DCD"/>
    <w:rsid w:val="616FAB1C"/>
    <w:rsid w:val="654C3856"/>
    <w:rsid w:val="742F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3F8CC"/>
  <w15:chartTrackingRefBased/>
  <w15:docId w15:val="{8FE0713C-F57D-4AC1-9A11-1F784252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D54"/>
    <w:pPr>
      <w:spacing w:after="0" w:line="240" w:lineRule="auto"/>
      <w:jc w:val="both"/>
    </w:pPr>
    <w:rPr>
      <w:rFonts w:ascii="Arial" w:eastAsia="SimSun" w:hAnsi="Arial" w:cs="Times New Roman"/>
      <w:szCs w:val="20"/>
    </w:rPr>
  </w:style>
  <w:style w:type="paragraph" w:styleId="Heading1">
    <w:name w:val="heading 1"/>
    <w:basedOn w:val="Normal"/>
    <w:next w:val="Normal"/>
    <w:link w:val="Heading1Char"/>
    <w:uiPriority w:val="9"/>
    <w:qFormat/>
    <w:rsid w:val="00F10D54"/>
    <w:pPr>
      <w:keepNext/>
      <w:keepLines/>
      <w:numPr>
        <w:numId w:val="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0D54"/>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0D54"/>
    <w:pPr>
      <w:keepNext/>
      <w:keepLines/>
      <w:numPr>
        <w:ilvl w:val="2"/>
        <w:numId w:val="6"/>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10D54"/>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10D54"/>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0D54"/>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0D54"/>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0D54"/>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0D54"/>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ALTS FOOTNOTE,fn,Footnote Text Char Char,FOOTNOTES,ADB,Fußnote,(NECG) Footnote Text,Footnote Text Char1 Char,Footnote Text Char Char Char Char Char,Footnote Text Char Char Char Char Char Char Char Char Char Char,footnote t"/>
    <w:basedOn w:val="Normal"/>
    <w:link w:val="FootnoteTextChar"/>
    <w:uiPriority w:val="99"/>
    <w:qFormat/>
    <w:rsid w:val="00F10D54"/>
    <w:pPr>
      <w:ind w:left="187" w:hanging="187"/>
    </w:pPr>
    <w:rPr>
      <w:color w:val="000000"/>
      <w:sz w:val="18"/>
    </w:rPr>
  </w:style>
  <w:style w:type="character" w:customStyle="1" w:styleId="FootnoteTextChar">
    <w:name w:val="Footnote Text Char"/>
    <w:aliases w:val="single space Char,ft Char,ALTS FOOTNOTE Char,fn Char,Footnote Text Char Char Char,FOOTNOTES Char,ADB Char,Fußnote Char,(NECG) Footnote Text Char,Footnote Text Char1 Char Char,Footnote Text Char Char Char Char Char Char,footnote t Char"/>
    <w:basedOn w:val="DefaultParagraphFont"/>
    <w:link w:val="FootnoteText"/>
    <w:uiPriority w:val="99"/>
    <w:rsid w:val="00F10D54"/>
    <w:rPr>
      <w:rFonts w:ascii="Arial" w:eastAsia="SimSun" w:hAnsi="Arial" w:cs="Times New Roman"/>
      <w:color w:val="000000"/>
      <w:sz w:val="18"/>
      <w:szCs w:val="20"/>
    </w:rPr>
  </w:style>
  <w:style w:type="character" w:styleId="FootnoteReference">
    <w:name w:val="footnote reference"/>
    <w:aliases w:val="ftref,16 Point,Superscript 6 Point,Ref,de nota al pie,(NECG) Footnote Reference,fr,Footnote Ref in FtNote,SUPERS,BVI fnr,Footnote,脚注引用,ADB Footnote Reference,Footnote Reference Number,Fußnotenzeichen DISS,footnote ref,Footnote text"/>
    <w:basedOn w:val="DefaultParagraphFont"/>
    <w:link w:val="BVIfnrCarCar"/>
    <w:uiPriority w:val="99"/>
    <w:qFormat/>
    <w:rsid w:val="00F10D54"/>
    <w:rPr>
      <w:rFonts w:cs="Times New Roman"/>
      <w:vertAlign w:val="superscript"/>
    </w:rPr>
  </w:style>
  <w:style w:type="character" w:styleId="Hyperlink">
    <w:name w:val="Hyperlink"/>
    <w:basedOn w:val="DefaultParagraphFont"/>
    <w:rsid w:val="00F10D54"/>
    <w:rPr>
      <w:rFonts w:cs="Times New Roman"/>
      <w:color w:val="0000FF"/>
      <w:u w:val="single"/>
    </w:rPr>
  </w:style>
  <w:style w:type="paragraph" w:styleId="ListParagraph">
    <w:name w:val="List Paragraph"/>
    <w:aliases w:val="List Paragraph1,Recommendation,List Paragraph11,Bulleted List Paragraph,ADB List Paragraph,Colorful List - Accent 11,ADB paragraph numbering,Akapit z listą BS,123 List Paragraph,Main numbered paragraph,List Paragraph (numbered (a)),Body"/>
    <w:basedOn w:val="Normal"/>
    <w:link w:val="ListParagraphChar"/>
    <w:uiPriority w:val="34"/>
    <w:qFormat/>
    <w:rsid w:val="00F10D54"/>
    <w:pPr>
      <w:ind w:left="720"/>
      <w:jc w:val="left"/>
    </w:pPr>
    <w:rPr>
      <w:rFonts w:eastAsia="MS Mincho"/>
      <w:szCs w:val="24"/>
      <w:lang w:eastAsia="ja-JP"/>
    </w:rPr>
  </w:style>
  <w:style w:type="character" w:customStyle="1" w:styleId="ListParagraphChar">
    <w:name w:val="List Paragraph Char"/>
    <w:aliases w:val="List Paragraph1 Char,Recommendation Char,List Paragraph11 Char,Bulleted List Paragraph Char,ADB List Paragraph Char,Colorful List - Accent 11 Char,ADB paragraph numbering Char,Akapit z listą BS Char,123 List Paragraph Char,Body Char"/>
    <w:basedOn w:val="DefaultParagraphFont"/>
    <w:link w:val="ListParagraph"/>
    <w:uiPriority w:val="34"/>
    <w:qFormat/>
    <w:locked/>
    <w:rsid w:val="00F10D54"/>
    <w:rPr>
      <w:rFonts w:ascii="Arial" w:eastAsia="MS Mincho" w:hAnsi="Arial" w:cs="Times New Roman"/>
      <w:szCs w:val="24"/>
      <w:lang w:eastAsia="ja-JP"/>
    </w:rPr>
  </w:style>
  <w:style w:type="character" w:customStyle="1" w:styleId="Heading1Char">
    <w:name w:val="Heading 1 Char"/>
    <w:basedOn w:val="DefaultParagraphFont"/>
    <w:link w:val="Heading1"/>
    <w:uiPriority w:val="9"/>
    <w:rsid w:val="00F10D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10D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10D5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10D54"/>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uiPriority w:val="9"/>
    <w:semiHidden/>
    <w:rsid w:val="00F10D54"/>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uiPriority w:val="9"/>
    <w:semiHidden/>
    <w:rsid w:val="00F10D54"/>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uiPriority w:val="9"/>
    <w:semiHidden/>
    <w:rsid w:val="00F10D54"/>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uiPriority w:val="9"/>
    <w:semiHidden/>
    <w:rsid w:val="00F10D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0D5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semiHidden/>
    <w:rsid w:val="00FC6003"/>
    <w:rPr>
      <w:rFonts w:cs="Times New Roman"/>
      <w:sz w:val="16"/>
      <w:szCs w:val="16"/>
    </w:rPr>
  </w:style>
  <w:style w:type="paragraph" w:styleId="CommentText">
    <w:name w:val="annotation text"/>
    <w:basedOn w:val="Normal"/>
    <w:link w:val="CommentTextChar"/>
    <w:semiHidden/>
    <w:rsid w:val="00FC6003"/>
    <w:pPr>
      <w:jc w:val="left"/>
    </w:pPr>
    <w:rPr>
      <w:rFonts w:eastAsiaTheme="minorEastAsia"/>
      <w:sz w:val="20"/>
    </w:rPr>
  </w:style>
  <w:style w:type="character" w:customStyle="1" w:styleId="CommentTextChar">
    <w:name w:val="Comment Text Char"/>
    <w:basedOn w:val="DefaultParagraphFont"/>
    <w:link w:val="CommentText"/>
    <w:semiHidden/>
    <w:rsid w:val="00FC6003"/>
    <w:rPr>
      <w:rFonts w:ascii="Arial" w:eastAsiaTheme="minorEastAsia" w:hAnsi="Arial" w:cs="Times New Roman"/>
      <w:sz w:val="20"/>
      <w:szCs w:val="20"/>
    </w:rPr>
  </w:style>
  <w:style w:type="paragraph" w:styleId="BalloonText">
    <w:name w:val="Balloon Text"/>
    <w:basedOn w:val="Normal"/>
    <w:link w:val="BalloonTextChar"/>
    <w:uiPriority w:val="99"/>
    <w:semiHidden/>
    <w:unhideWhenUsed/>
    <w:rsid w:val="00FC6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003"/>
    <w:rPr>
      <w:rFonts w:ascii="Segoe UI" w:eastAsia="SimSun" w:hAnsi="Segoe UI" w:cs="Segoe UI"/>
      <w:sz w:val="18"/>
      <w:szCs w:val="18"/>
    </w:rPr>
  </w:style>
  <w:style w:type="paragraph" w:styleId="CommentSubject">
    <w:name w:val="annotation subject"/>
    <w:basedOn w:val="CommentText"/>
    <w:next w:val="CommentText"/>
    <w:link w:val="CommentSubjectChar"/>
    <w:uiPriority w:val="99"/>
    <w:semiHidden/>
    <w:unhideWhenUsed/>
    <w:rsid w:val="00FC6003"/>
    <w:pPr>
      <w:jc w:val="both"/>
    </w:pPr>
    <w:rPr>
      <w:rFonts w:eastAsia="SimSun"/>
      <w:b/>
      <w:bCs/>
    </w:rPr>
  </w:style>
  <w:style w:type="character" w:customStyle="1" w:styleId="CommentSubjectChar">
    <w:name w:val="Comment Subject Char"/>
    <w:basedOn w:val="CommentTextChar"/>
    <w:link w:val="CommentSubject"/>
    <w:uiPriority w:val="99"/>
    <w:semiHidden/>
    <w:rsid w:val="00FC6003"/>
    <w:rPr>
      <w:rFonts w:ascii="Arial" w:eastAsia="SimSun" w:hAnsi="Arial" w:cs="Times New Roman"/>
      <w:b/>
      <w:bCs/>
      <w:sz w:val="20"/>
      <w:szCs w:val="20"/>
    </w:rPr>
  </w:style>
  <w:style w:type="table" w:styleId="TableGrid">
    <w:name w:val="Table Grid"/>
    <w:basedOn w:val="TableNormal"/>
    <w:rsid w:val="008D76ED"/>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80C"/>
    <w:pPr>
      <w:tabs>
        <w:tab w:val="center" w:pos="4680"/>
        <w:tab w:val="right" w:pos="9360"/>
      </w:tabs>
    </w:pPr>
  </w:style>
  <w:style w:type="character" w:customStyle="1" w:styleId="HeaderChar">
    <w:name w:val="Header Char"/>
    <w:basedOn w:val="DefaultParagraphFont"/>
    <w:link w:val="Header"/>
    <w:uiPriority w:val="99"/>
    <w:rsid w:val="0027180C"/>
    <w:rPr>
      <w:rFonts w:ascii="Arial" w:eastAsia="SimSun" w:hAnsi="Arial" w:cs="Times New Roman"/>
      <w:szCs w:val="20"/>
    </w:rPr>
  </w:style>
  <w:style w:type="paragraph" w:styleId="Footer">
    <w:name w:val="footer"/>
    <w:basedOn w:val="Normal"/>
    <w:link w:val="FooterChar"/>
    <w:uiPriority w:val="99"/>
    <w:unhideWhenUsed/>
    <w:rsid w:val="0027180C"/>
    <w:pPr>
      <w:tabs>
        <w:tab w:val="center" w:pos="4680"/>
        <w:tab w:val="right" w:pos="9360"/>
      </w:tabs>
    </w:pPr>
  </w:style>
  <w:style w:type="character" w:customStyle="1" w:styleId="FooterChar">
    <w:name w:val="Footer Char"/>
    <w:basedOn w:val="DefaultParagraphFont"/>
    <w:link w:val="Footer"/>
    <w:uiPriority w:val="99"/>
    <w:rsid w:val="0027180C"/>
    <w:rPr>
      <w:rFonts w:ascii="Arial" w:eastAsia="SimSun" w:hAnsi="Arial" w:cs="Times New Roman"/>
      <w:szCs w:val="20"/>
    </w:rPr>
  </w:style>
  <w:style w:type="character" w:customStyle="1" w:styleId="UnresolvedMention1">
    <w:name w:val="Unresolved Mention1"/>
    <w:basedOn w:val="DefaultParagraphFont"/>
    <w:uiPriority w:val="99"/>
    <w:semiHidden/>
    <w:unhideWhenUsed/>
    <w:rsid w:val="00461239"/>
    <w:rPr>
      <w:color w:val="808080"/>
      <w:shd w:val="clear" w:color="auto" w:fill="E6E6E6"/>
    </w:rPr>
  </w:style>
  <w:style w:type="character" w:styleId="FollowedHyperlink">
    <w:name w:val="FollowedHyperlink"/>
    <w:basedOn w:val="DefaultParagraphFont"/>
    <w:uiPriority w:val="99"/>
    <w:semiHidden/>
    <w:unhideWhenUsed/>
    <w:rsid w:val="00461239"/>
    <w:rPr>
      <w:color w:val="954F72" w:themeColor="followedHyperlink"/>
      <w:u w:val="single"/>
    </w:rPr>
  </w:style>
  <w:style w:type="paragraph" w:styleId="Revision">
    <w:name w:val="Revision"/>
    <w:hidden/>
    <w:uiPriority w:val="99"/>
    <w:semiHidden/>
    <w:rsid w:val="00D958D3"/>
    <w:pPr>
      <w:spacing w:after="0" w:line="240" w:lineRule="auto"/>
    </w:pPr>
    <w:rPr>
      <w:rFonts w:ascii="Arial" w:eastAsia="SimSun" w:hAnsi="Arial" w:cs="Times New Roman"/>
      <w:szCs w:val="20"/>
    </w:rPr>
  </w:style>
  <w:style w:type="character" w:styleId="Emphasis">
    <w:name w:val="Emphasis"/>
    <w:basedOn w:val="DefaultParagraphFont"/>
    <w:uiPriority w:val="20"/>
    <w:qFormat/>
    <w:rsid w:val="00381B21"/>
    <w:rPr>
      <w:i/>
      <w:iCs/>
    </w:rPr>
  </w:style>
  <w:style w:type="paragraph" w:customStyle="1" w:styleId="BVIfnrCarCar">
    <w:name w:val="BVI fnr Car Car"/>
    <w:aliases w:val="BVI fnr Car,BVI fnr Car Car Car Car"/>
    <w:basedOn w:val="Normal"/>
    <w:link w:val="FootnoteReference"/>
    <w:uiPriority w:val="99"/>
    <w:rsid w:val="00431BB1"/>
    <w:pPr>
      <w:spacing w:after="160" w:line="240" w:lineRule="exact"/>
      <w:jc w:val="left"/>
    </w:pPr>
    <w:rPr>
      <w:rFonts w:asciiTheme="minorHAnsi" w:eastAsiaTheme="minorHAnsi" w:hAnsiTheme="minorHAnsi"/>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B Project Document" ma:contentTypeID="0x010100A3BFD338C4D69F46BE33AA49AB508701009C67D6EB8D9B044AB436EADB9FE1131D" ma:contentTypeVersion="28" ma:contentTypeDescription="" ma:contentTypeScope="" ma:versionID="fb01b5511ba268cf5973be0a16aa7177">
  <xsd:schema xmlns:xsd="http://www.w3.org/2001/XMLSchema" xmlns:xs="http://www.w3.org/2001/XMLSchema" xmlns:p="http://schemas.microsoft.com/office/2006/metadata/properties" xmlns:ns2="c1fdd505-2570-46c2-bd04-3e0f2d874cf5" xmlns:ns3="be06567b-f45c-48c6-ae14-0aeb44932782" xmlns:ns4="0fa1c817-576d-4628-aea3-a0fa8d5e5e07" targetNamespace="http://schemas.microsoft.com/office/2006/metadata/properties" ma:root="true" ma:fieldsID="6ef86791b7816dd9c3232e42bc8ce662" ns2:_="" ns3:_="" ns4:_="">
    <xsd:import namespace="c1fdd505-2570-46c2-bd04-3e0f2d874cf5"/>
    <xsd:import namespace="be06567b-f45c-48c6-ae14-0aeb44932782"/>
    <xsd:import namespace="0fa1c817-576d-4628-aea3-a0fa8d5e5e07"/>
    <xsd:element name="properties">
      <xsd:complexType>
        <xsd:sequence>
          <xsd:element name="documentManagement">
            <xsd:complexType>
              <xsd:all>
                <xsd:element ref="ns2:ADBDocumentTypeValue" minOccurs="0"/>
                <xsd:element ref="ns2:ADBDocumentDate" minOccurs="0"/>
                <xsd:element ref="ns2:ADBMonth" minOccurs="0"/>
                <xsd:element ref="ns2:ADBYear" minOccurs="0"/>
                <xsd:element ref="ns2:ADBAuthors" minOccurs="0"/>
                <xsd:element ref="ns2:ADBSourceLink" minOccurs="0"/>
                <xsd:element ref="ns2:ADBCirculatedLink" minOccurs="0"/>
                <xsd:element ref="ns2:k985dbdc596c44d7acaf8184f33920f0" minOccurs="0"/>
                <xsd:element ref="ns2:a0d1b14b197747dfafc19f70ff45d4f6" minOccurs="0"/>
                <xsd:element ref="ns2:d01a0ce1b141461dbfb235a3ab729a2c" minOccurs="0"/>
                <xsd:element ref="ns2:TaxCatchAll" minOccurs="0"/>
                <xsd:element ref="ns2:hca2169e3b0945318411f30479ba40c8" minOccurs="0"/>
                <xsd:element ref="ns2:TaxCatchAllLabel" minOccurs="0"/>
                <xsd:element ref="ns2:p030e467f78f45b4ae8f7e2c17ea4d82" minOccurs="0"/>
                <xsd:element ref="ns2:h00e4aaaf4624e24a7df7f06faa038c6" minOccurs="0"/>
                <xsd:element ref="ns2:d61536b25a8a4fedb48bb564279be82a" minOccurs="0"/>
                <xsd:element ref="ns2:j78542b1fffc4a1c84659474212e3133" minOccurs="0"/>
                <xsd:element ref="ns2:h35d3bd3f16b4964a022bfaedf90233f" minOccurs="0"/>
                <xsd:element ref="ns3:Update_x0020_ADB_x0020_Project_x0020_Document_x0020_Type" minOccurs="0"/>
                <xsd:element ref="ns4:SERDApprovalNumber" minOccurs="0"/>
                <xsd:element ref="ns3:MediaServiceMetadata" minOccurs="0"/>
                <xsd:element ref="ns3:MediaServiceFastMetadata" minOccurs="0"/>
                <xsd:element ref="ns2:ia017ac09b1942648b563fe0b2b14d52" minOccurs="0"/>
                <xsd:element ref="ns2:kc098dd651dc4f4b9248417ab8ccab6f" minOccurs="0"/>
                <xsd:element ref="ns3:Analyst" minOccurs="0"/>
                <xsd:element ref="ns4:SharedWithUsers" minOccurs="0"/>
                <xsd:element ref="ns4:SharedWithDetail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ADBDocumentTypeValue" ma:index="2" nillable="true" ma:displayName="Document Type" ma:hidden="true" ma:internalName="ADBDocumentTypeValue" ma:readOnly="false">
      <xsd:simpleType>
        <xsd:restriction base="dms:Text">
          <xsd:maxLength value="255"/>
        </xsd:restriction>
      </xsd:simpleType>
    </xsd:element>
    <xsd:element name="ADBDocumentDate" ma:index="4" nillable="true" ma:displayName="Document Date" ma:format="DateOnly" ma:internalName="ADBDocumentDate">
      <xsd:simpleType>
        <xsd:restriction base="dms:DateTime"/>
      </xsd:simpleType>
    </xsd:element>
    <xsd:element name="ADBMonth" ma:index="5" nillable="true" ma:displayName="Month" ma:format="Dropdown" ma:internalName="ADB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ADBYear" ma:index="6" nillable="true" ma:displayName="Year" ma:internalName="ADBYear">
      <xsd:simpleType>
        <xsd:restriction base="dms:Text">
          <xsd:maxLength value="4"/>
        </xsd:restriction>
      </xsd:simpleType>
    </xsd:element>
    <xsd:element name="ADBAuthors" ma:index="7" nillable="true" ma:displayName="Authors" ma:list="UserInfo" ma:SharePointGroup="0" ma:internalName="ADB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BSourceLink" ma:index="14" nillable="true" ma:displayName="Source Link" ma:format="Hyperlink" ma:internalName="ADBSourceLink">
      <xsd:complexType>
        <xsd:complexContent>
          <xsd:extension base="dms:URL">
            <xsd:sequence>
              <xsd:element name="Url" type="dms:ValidUrl" minOccurs="0" nillable="true"/>
              <xsd:element name="Description" type="xsd:string" nillable="true"/>
            </xsd:sequence>
          </xsd:extension>
        </xsd:complexContent>
      </xsd:complexType>
    </xsd:element>
    <xsd:element name="ADBCirculatedLink" ma:index="15" nillable="true" ma:displayName="Final Document Link" ma:format="Hyperlink" ma:internalName="ADBCirculatedLink">
      <xsd:complexType>
        <xsd:complexContent>
          <xsd:extension base="dms:URL">
            <xsd:sequence>
              <xsd:element name="Url" type="dms:ValidUrl" minOccurs="0" nillable="true"/>
              <xsd:element name="Description" type="xsd:string" nillable="true"/>
            </xsd:sequence>
          </xsd:extension>
        </xsd:complexContent>
      </xsd:complexType>
    </xsd:element>
    <xsd:element name="k985dbdc596c44d7acaf8184f33920f0" ma:index="17" nillable="true" ma:taxonomy="true" ma:internalName="k985dbdc596c44d7acaf8184f33920f0" ma:taxonomyFieldName="ADBCountry" ma:displayName="Country" ma:default="" ma:fieldId="{4985dbdc-596c-44d7-acaf-8184f33920f0}" ma:sspId="115af50e-efb3-4a0e-b425-875ff625e09e" ma:termSetId="169202c7-46da-431e-ac86-348c41a1f49b" ma:anchorId="00000000-0000-0000-0000-000000000000" ma:open="false" ma:isKeyword="false">
      <xsd:complexType>
        <xsd:sequence>
          <xsd:element ref="pc:Terms" minOccurs="0" maxOccurs="1"/>
        </xsd:sequence>
      </xsd:complexType>
    </xsd:element>
    <xsd:element name="a0d1b14b197747dfafc19f70ff45d4f6" ma:index="18" nillable="true" ma:taxonomy="true" ma:internalName="a0d1b14b197747dfafc19f70ff45d4f6" ma:taxonomyFieldName="ADBProjectDocumentType" ma:displayName="ADB Project Document Type" ma:default="" ma:fieldId="{a0d1b14b-1977-47df-afc1-9f70ff45d4f6}" ma:sspId="115af50e-efb3-4a0e-b425-875ff625e09e" ma:termSetId="14b53411-9553-454e-9031-2e4b08df825b" ma:anchorId="00000000-0000-0000-0000-000000000000" ma:open="false" ma:isKeyword="false">
      <xsd:complexType>
        <xsd:sequence>
          <xsd:element ref="pc:Terms" minOccurs="0" maxOccurs="1"/>
        </xsd:sequence>
      </xsd:complexType>
    </xsd:element>
    <xsd:element name="d01a0ce1b141461dbfb235a3ab729a2c" ma:index="19" nillable="true" ma:taxonomy="true" ma:internalName="d01a0ce1b141461dbfb235a3ab729a2c" ma:taxonomyFieldName="ADBSector" ma:displayName="Sector" ma:default="6;#Energy|332fb56b-795b-4107-9bb0-0b49aede5744" ma:fieldId="{d01a0ce1-b141-461d-bfb2-35a3ab729a2c}" ma:sspId="115af50e-efb3-4a0e-b425-875ff625e09e" ma:termSetId="bae01210-cdc5-4479-86d7-616c28c0a9b3"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c9c6b04f-2ab8-4d0a-af10-965803233ab2}" ma:internalName="TaxCatchAll" ma:showField="CatchAllData" ma:web="0fa1c817-576d-4628-aea3-a0fa8d5e5e07">
      <xsd:complexType>
        <xsd:complexContent>
          <xsd:extension base="dms:MultiChoiceLookup">
            <xsd:sequence>
              <xsd:element name="Value" type="dms:Lookup" maxOccurs="unbounded" minOccurs="0" nillable="true"/>
            </xsd:sequence>
          </xsd:extension>
        </xsd:complexContent>
      </xsd:complexType>
    </xsd:element>
    <xsd:element name="hca2169e3b0945318411f30479ba40c8" ma:index="21" nillable="true" ma:taxonomy="true" ma:internalName="hca2169e3b0945318411f30479ba40c8" ma:taxonomyFieldName="ADBProject" ma:displayName="Project" ma:default="" ma:fieldId="{1ca2169e-3b09-4531-8411-f30479ba40c8}" ma:sspId="115af50e-efb3-4a0e-b425-875ff625e09e" ma:termSetId="7a252312-03a3-44f4-bc5c-a08b11dfe2f6"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c9c6b04f-2ab8-4d0a-af10-965803233ab2}" ma:internalName="TaxCatchAllLabel" ma:readOnly="true" ma:showField="CatchAllDataLabel" ma:web="0fa1c817-576d-4628-aea3-a0fa8d5e5e07">
      <xsd:complexType>
        <xsd:complexContent>
          <xsd:extension base="dms:MultiChoiceLookup">
            <xsd:sequence>
              <xsd:element name="Value" type="dms:Lookup" maxOccurs="unbounded" minOccurs="0" nillable="true"/>
            </xsd:sequence>
          </xsd:extension>
        </xsd:complexContent>
      </xsd:complexType>
    </xsd:element>
    <xsd:element name="p030e467f78f45b4ae8f7e2c17ea4d82" ma:index="23" nillable="true" ma:taxonomy="true" ma:internalName="p030e467f78f45b4ae8f7e2c17ea4d82" ma:taxonomyFieldName="ADBDocumentSecurity" ma:displayName="Document Security" ma:default="" ma:fieldId="{9030e467-f78f-45b4-ae8f-7e2c17ea4d82}" ma:sspId="115af50e-efb3-4a0e-b425-875ff625e09e" ma:termSetId="9b0b4686-afa9-4a02-bc15-8fbc99f17210" ma:anchorId="00000000-0000-0000-0000-000000000000" ma:open="false" ma:isKeyword="false">
      <xsd:complexType>
        <xsd:sequence>
          <xsd:element ref="pc:Terms" minOccurs="0" maxOccurs="1"/>
        </xsd:sequence>
      </xsd:complexType>
    </xsd:element>
    <xsd:element name="h00e4aaaf4624e24a7df7f06faa038c6" ma:index="25" nillable="true" ma:taxonomy="true" ma:internalName="h00e4aaaf4624e24a7df7f06faa038c6" ma:taxonomyFieldName="ADBDocumentLanguage" ma:displayName="Document Language" ma:default="1;#English|16ac8743-31bb-43f8-9a73-533a041667d6" ma:fieldId="{100e4aaa-f462-4e24-a7df-7f06faa038c6}" ma:sspId="115af50e-efb3-4a0e-b425-875ff625e09e" ma:termSetId="fdf74959-6eb2-4689-a0fc-b9e1ab230b09" ma:anchorId="00000000-0000-0000-0000-000000000000" ma:open="false" ma:isKeyword="false">
      <xsd:complexType>
        <xsd:sequence>
          <xsd:element ref="pc:Terms" minOccurs="0" maxOccurs="1"/>
        </xsd:sequence>
      </xsd:complexType>
    </xsd:element>
    <xsd:element name="d61536b25a8a4fedb48bb564279be82a" ma:index="28" nillable="true" ma:taxonomy="true" ma:internalName="d61536b25a8a4fedb48bb564279be82a" ma:taxonomyFieldName="ADBDepartmentOwner" ma:displayName="Department Owner" ma:default="3;#SERD|a14f8000-6f37-4a90-b775-7e2db006ff97" ma:fieldId="{d61536b2-5a8a-4fed-b48b-b564279be82a}" ma:sspId="115af50e-efb3-4a0e-b425-875ff625e09e" ma:termSetId="b965cdb6-1071-4c6a-a9a3-189d53a950d4" ma:anchorId="00000000-0000-0000-0000-000000000000" ma:open="false" ma:isKeyword="false">
      <xsd:complexType>
        <xsd:sequence>
          <xsd:element ref="pc:Terms" minOccurs="0" maxOccurs="1"/>
        </xsd:sequence>
      </xsd:complexType>
    </xsd:element>
    <xsd:element name="j78542b1fffc4a1c84659474212e3133" ma:index="32" nillable="true" ma:taxonomy="true" ma:internalName="j78542b1fffc4a1c84659474212e3133" ma:taxonomyFieldName="ADBContentGroup" ma:displayName="Content Group" ma:readOnly="false" ma:default="2;#SERD|a14f8000-6f37-4a90-b775-7e2db006ff97"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element name="h35d3bd3f16b4964a022bfaedf90233f" ma:index="33" nillable="true" ma:taxonomy="true" ma:internalName="h35d3bd3f16b4964a022bfaedf90233f" ma:taxonomyFieldName="ADBSubRegion" ma:displayName="Subregion" ma:default="" ma:fieldId="{135d3bd3-f16b-4964-a022-bfaedf90233f}" ma:taxonomyMulti="true" ma:sspId="115af50e-efb3-4a0e-b425-875ff625e09e" ma:termSetId="26887811-cbc8-440f-ae3c-476d537525b4" ma:anchorId="00000000-0000-0000-0000-000000000000" ma:open="false" ma:isKeyword="false">
      <xsd:complexType>
        <xsd:sequence>
          <xsd:element ref="pc:Terms" minOccurs="0" maxOccurs="1"/>
        </xsd:sequence>
      </xsd:complexType>
    </xsd:element>
    <xsd:element name="ia017ac09b1942648b563fe0b2b14d52" ma:index="39" nillable="true" ma:taxonomy="true" ma:internalName="ia017ac09b1942648b563fe0b2b14d52" ma:taxonomyFieldName="ADBDivision" ma:displayName="Division" ma:default="8;#SEEN|50316a4c-e284-45d3-a26e-3c6007b63593" ma:fieldId="{2a017ac0-9b19-4264-8b56-3fe0b2b14d52}" ma:sspId="115af50e-efb3-4a0e-b425-875ff625e09e" ma:termSetId="d736278f-2140-40cc-b46b-6a0ab0de2d29" ma:anchorId="00000000-0000-0000-0000-000000000000" ma:open="false" ma:isKeyword="false">
      <xsd:complexType>
        <xsd:sequence>
          <xsd:element ref="pc:Terms" minOccurs="0" maxOccurs="1"/>
        </xsd:sequence>
      </xsd:complexType>
    </xsd:element>
    <xsd:element name="kc098dd651dc4f4b9248417ab8ccab6f" ma:index="41" nillable="true" ma:taxonomy="true" ma:internalName="kc098dd651dc4f4b9248417ab8ccab6f" ma:taxonomyFieldName="ADBSOVProjectSegmentation" ma:displayName="Segment" ma:default="" ma:fieldId="{4c098dd6-51dc-4f4b-9248-417ab8ccab6f}" ma:sspId="115af50e-efb3-4a0e-b425-875ff625e09e" ma:termSetId="ca487498-3907-4013-84b5-72a7400220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06567b-f45c-48c6-ae14-0aeb44932782" elementFormDefault="qualified">
    <xsd:import namespace="http://schemas.microsoft.com/office/2006/documentManagement/types"/>
    <xsd:import namespace="http://schemas.microsoft.com/office/infopath/2007/PartnerControls"/>
    <xsd:element name="Update_x0020_ADB_x0020_Project_x0020_Document_x0020_Type" ma:index="35" nillable="true" ma:displayName="Update ADB Project Document Type" ma:hidden="true" ma:internalName="Update_x0020_ADB_x0020_Project_x0020_Document_x0020_Typ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Analyst" ma:index="43" nillable="true" ma:displayName="Analyst" ma:description="Processing and Admin Analyst" ma:hidden="true" ma:list="UserInfo" ma:SharePointGroup="0" ma:internalName="Analys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46" nillable="true" ma:displayName="Tags" ma:internalName="MediaServiceAutoTags" ma:readOnly="true">
      <xsd:simpleType>
        <xsd:restriction base="dms:Text"/>
      </xsd:simpleType>
    </xsd:element>
    <xsd:element name="MediaServiceOCR" ma:index="4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1c817-576d-4628-aea3-a0fa8d5e5e07" elementFormDefault="qualified">
    <xsd:import namespace="http://schemas.microsoft.com/office/2006/documentManagement/types"/>
    <xsd:import namespace="http://schemas.microsoft.com/office/infopath/2007/PartnerControls"/>
    <xsd:element name="SERDApprovalNumber" ma:index="36" nillable="true" ma:displayName="Approval Number" ma:internalName="SERDApprovalNumber" ma:readOnly="false">
      <xsd:simpleType>
        <xsd:restriction base="dms:Text">
          <xsd:maxLength value="255"/>
        </xsd:restriction>
      </xsd:simpleType>
    </xsd:element>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030e467f78f45b4ae8f7e2c17ea4d82 xmlns="c1fdd505-2570-46c2-bd04-3e0f2d874cf5">
      <Terms xmlns="http://schemas.microsoft.com/office/infopath/2007/PartnerControls"/>
    </p030e467f78f45b4ae8f7e2c17ea4d82>
    <j78542b1fffc4a1c84659474212e3133 xmlns="c1fdd505-2570-46c2-bd04-3e0f2d874cf5">
      <Terms xmlns="http://schemas.microsoft.com/office/infopath/2007/PartnerControls">
        <TermInfo xmlns="http://schemas.microsoft.com/office/infopath/2007/PartnerControls">
          <TermName xmlns="http://schemas.microsoft.com/office/infopath/2007/PartnerControls">SERD</TermName>
          <TermId xmlns="http://schemas.microsoft.com/office/infopath/2007/PartnerControls">a14f8000-6f37-4a90-b775-7e2db006ff97</TermId>
        </TermInfo>
      </Terms>
    </j78542b1fffc4a1c84659474212e3133>
    <k985dbdc596c44d7acaf8184f33920f0 xmlns="c1fdd505-2570-46c2-bd04-3e0f2d874cf5">
      <Terms xmlns="http://schemas.microsoft.com/office/infopath/2007/PartnerControls"/>
    </k985dbdc596c44d7acaf8184f33920f0>
    <ia017ac09b1942648b563fe0b2b14d52 xmlns="c1fdd505-2570-46c2-bd04-3e0f2d874cf5">
      <Terms xmlns="http://schemas.microsoft.com/office/infopath/2007/PartnerControls">
        <TermInfo xmlns="http://schemas.microsoft.com/office/infopath/2007/PartnerControls">
          <TermName xmlns="http://schemas.microsoft.com/office/infopath/2007/PartnerControls">SEEN</TermName>
          <TermId xmlns="http://schemas.microsoft.com/office/infopath/2007/PartnerControls">50316a4c-e284-45d3-a26e-3c6007b63593</TermId>
        </TermInfo>
      </Terms>
    </ia017ac09b1942648b563fe0b2b14d52>
    <d61536b25a8a4fedb48bb564279be82a xmlns="c1fdd505-2570-46c2-bd04-3e0f2d874cf5">
      <Terms xmlns="http://schemas.microsoft.com/office/infopath/2007/PartnerControls">
        <TermInfo xmlns="http://schemas.microsoft.com/office/infopath/2007/PartnerControls">
          <TermName xmlns="http://schemas.microsoft.com/office/infopath/2007/PartnerControls">SERD</TermName>
          <TermId xmlns="http://schemas.microsoft.com/office/infopath/2007/PartnerControls">a14f8000-6f37-4a90-b775-7e2db006ff97</TermId>
        </TermInfo>
      </Terms>
    </d61536b25a8a4fedb48bb564279be82a>
    <TaxCatchAll xmlns="c1fdd505-2570-46c2-bd04-3e0f2d874cf5">
      <Value>6</Value>
      <Value>8</Value>
      <Value>3</Value>
      <Value>2</Value>
      <Value>1</Value>
    </TaxCatchAll>
    <h35d3bd3f16b4964a022bfaedf90233f xmlns="c1fdd505-2570-46c2-bd04-3e0f2d874cf5">
      <Terms xmlns="http://schemas.microsoft.com/office/infopath/2007/PartnerControls"/>
    </h35d3bd3f16b4964a022bfaedf90233f>
    <a0d1b14b197747dfafc19f70ff45d4f6 xmlns="c1fdd505-2570-46c2-bd04-3e0f2d874cf5">
      <Terms xmlns="http://schemas.microsoft.com/office/infopath/2007/PartnerControls"/>
    </a0d1b14b197747dfafc19f70ff45d4f6>
    <h00e4aaaf4624e24a7df7f06faa038c6 xmlns="c1fdd505-2570-46c2-bd04-3e0f2d874cf5">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16ac8743-31bb-43f8-9a73-533a041667d6</TermId>
        </TermInfo>
      </Terms>
    </h00e4aaaf4624e24a7df7f06faa038c6>
    <kc098dd651dc4f4b9248417ab8ccab6f xmlns="c1fdd505-2570-46c2-bd04-3e0f2d874cf5">
      <Terms xmlns="http://schemas.microsoft.com/office/infopath/2007/PartnerControls"/>
    </kc098dd651dc4f4b9248417ab8ccab6f>
    <d01a0ce1b141461dbfb235a3ab729a2c xmlns="c1fdd505-2570-46c2-bd04-3e0f2d874cf5">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332fb56b-795b-4107-9bb0-0b49aede5744</TermId>
        </TermInfo>
      </Terms>
    </d01a0ce1b141461dbfb235a3ab729a2c>
    <hca2169e3b0945318411f30479ba40c8 xmlns="c1fdd505-2570-46c2-bd04-3e0f2d874cf5">
      <Terms xmlns="http://schemas.microsoft.com/office/infopath/2007/PartnerControls"/>
    </hca2169e3b0945318411f30479ba40c8>
    <ADBDocumentDate xmlns="c1fdd505-2570-46c2-bd04-3e0f2d874cf5" xsi:nil="true"/>
    <ADBMonth xmlns="c1fdd505-2570-46c2-bd04-3e0f2d874cf5" xsi:nil="true"/>
    <Update_x0020_ADB_x0020_Project_x0020_Document_x0020_Type xmlns="be06567b-f45c-48c6-ae14-0aeb44932782">
      <Url>https://asiandevbank.sharepoint.com/teams/org_seen/_layouts/15/wrkstat.aspx?List=be06567b-f45c-48c6-ae14-0aeb44932782&amp;WorkflowInstanceName=671909fc-330b-4a3a-8fe0-2dbcf1777c5c</Url>
      <Description>Update Document Type</Description>
    </Update_x0020_ADB_x0020_Project_x0020_Document_x0020_Type>
    <Analyst xmlns="be06567b-f45c-48c6-ae14-0aeb44932782">
      <UserInfo>
        <DisplayName/>
        <AccountId xsi:nil="true"/>
        <AccountType/>
      </UserInfo>
    </Analyst>
    <ADBYear xmlns="c1fdd505-2570-46c2-bd04-3e0f2d874cf5" xsi:nil="true"/>
    <ADBAuthors xmlns="c1fdd505-2570-46c2-bd04-3e0f2d874cf5">
      <UserInfo>
        <DisplayName/>
        <AccountId xsi:nil="true"/>
        <AccountType/>
      </UserInfo>
    </ADBAuthors>
    <ADBSourceLink xmlns="c1fdd505-2570-46c2-bd04-3e0f2d874cf5">
      <Url xsi:nil="true"/>
      <Description xsi:nil="true"/>
    </ADBSourceLink>
    <SERDApprovalNumber xmlns="0fa1c817-576d-4628-aea3-a0fa8d5e5e07" xsi:nil="true"/>
    <ADBDocumentTypeValue xmlns="c1fdd505-2570-46c2-bd04-3e0f2d874cf5" xsi:nil="true"/>
    <ADBCirculatedLink xmlns="c1fdd505-2570-46c2-bd04-3e0f2d874cf5">
      <Url xsi:nil="true"/>
      <Description xsi:nil="true"/>
    </ADBCirculated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15af50e-efb3-4a0e-b425-875ff625e09e" ContentTypeId="0x010100A3BFD338C4D69F46BE33AA49AB5087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5E9D-3F0C-4381-BB96-DF85934DE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dd505-2570-46c2-bd04-3e0f2d874cf5"/>
    <ds:schemaRef ds:uri="be06567b-f45c-48c6-ae14-0aeb44932782"/>
    <ds:schemaRef ds:uri="0fa1c817-576d-4628-aea3-a0fa8d5e5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250D2-3E3A-43C0-9964-5A7EC2D2F756}">
  <ds:schemaRefs>
    <ds:schemaRef ds:uri="http://schemas.microsoft.com/office/2006/metadata/properties"/>
    <ds:schemaRef ds:uri="http://schemas.microsoft.com/office/infopath/2007/PartnerControls"/>
    <ds:schemaRef ds:uri="c1fdd505-2570-46c2-bd04-3e0f2d874cf5"/>
    <ds:schemaRef ds:uri="be06567b-f45c-48c6-ae14-0aeb44932782"/>
    <ds:schemaRef ds:uri="0fa1c817-576d-4628-aea3-a0fa8d5e5e07"/>
  </ds:schemaRefs>
</ds:datastoreItem>
</file>

<file path=customXml/itemProps3.xml><?xml version="1.0" encoding="utf-8"?>
<ds:datastoreItem xmlns:ds="http://schemas.openxmlformats.org/officeDocument/2006/customXml" ds:itemID="{6733E288-1AEE-4C92-8742-6AFC48CA4B36}">
  <ds:schemaRefs>
    <ds:schemaRef ds:uri="http://schemas.microsoft.com/sharepoint/v3/contenttype/forms"/>
  </ds:schemaRefs>
</ds:datastoreItem>
</file>

<file path=customXml/itemProps4.xml><?xml version="1.0" encoding="utf-8"?>
<ds:datastoreItem xmlns:ds="http://schemas.openxmlformats.org/officeDocument/2006/customXml" ds:itemID="{AA098C0F-F37E-4752-87BA-F1210FF659A9}">
  <ds:schemaRefs>
    <ds:schemaRef ds:uri="Microsoft.SharePoint.Taxonomy.ContentTypeSync"/>
  </ds:schemaRefs>
</ds:datastoreItem>
</file>

<file path=customXml/itemProps5.xml><?xml version="1.0" encoding="utf-8"?>
<ds:datastoreItem xmlns:ds="http://schemas.openxmlformats.org/officeDocument/2006/customXml" ds:itemID="{27635EB1-E893-4F74-A838-27CE7572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Ruslan Bahtiyarov</cp:lastModifiedBy>
  <cp:revision>2</cp:revision>
  <cp:lastPrinted>2018-01-24T06:56:00Z</cp:lastPrinted>
  <dcterms:created xsi:type="dcterms:W3CDTF">2019-08-14T05:18:00Z</dcterms:created>
  <dcterms:modified xsi:type="dcterms:W3CDTF">2019-08-14T05:18:00Z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BCountry">
    <vt:lpwstr/>
  </property>
  <property fmtid="{D5CDD505-2E9C-101B-9397-08002B2CF9AE}" pid="3" name="ContentTypeId">
    <vt:lpwstr>0x010100A3BFD338C4D69F46BE33AA49AB508701009C67D6EB8D9B044AB436EADB9FE1131D</vt:lpwstr>
  </property>
  <property fmtid="{D5CDD505-2E9C-101B-9397-08002B2CF9AE}" pid="4" name="ADBProjectDocumentType">
    <vt:lpwstr/>
  </property>
  <property fmtid="{D5CDD505-2E9C-101B-9397-08002B2CF9AE}" pid="5" name="ADBProject">
    <vt:lpwstr/>
  </property>
  <property fmtid="{D5CDD505-2E9C-101B-9397-08002B2CF9AE}" pid="6" name="ADBDivision">
    <vt:lpwstr>8;#SEEN|50316a4c-e284-45d3-a26e-3c6007b63593</vt:lpwstr>
  </property>
  <property fmtid="{D5CDD505-2E9C-101B-9397-08002B2CF9AE}" pid="7" name="ADBSector">
    <vt:lpwstr>6;#Energy|332fb56b-795b-4107-9bb0-0b49aede5744</vt:lpwstr>
  </property>
  <property fmtid="{D5CDD505-2E9C-101B-9397-08002B2CF9AE}" pid="8" name="ADBContentGroup">
    <vt:lpwstr>2;#SERD|a14f8000-6f37-4a90-b775-7e2db006ff97</vt:lpwstr>
  </property>
  <property fmtid="{D5CDD505-2E9C-101B-9397-08002B2CF9AE}" pid="9" name="ADBDocumentSecurity">
    <vt:lpwstr/>
  </property>
  <property fmtid="{D5CDD505-2E9C-101B-9397-08002B2CF9AE}" pid="10" name="ADBDocumentLanguage">
    <vt:lpwstr>1;#English|16ac8743-31bb-43f8-9a73-533a041667d6</vt:lpwstr>
  </property>
  <property fmtid="{D5CDD505-2E9C-101B-9397-08002B2CF9AE}" pid="11" name="ADBSOVProjectSegmentation">
    <vt:lpwstr/>
  </property>
  <property fmtid="{D5CDD505-2E9C-101B-9397-08002B2CF9AE}" pid="12" name="ADBSubRegion">
    <vt:lpwstr/>
  </property>
  <property fmtid="{D5CDD505-2E9C-101B-9397-08002B2CF9AE}" pid="13" name="ADBDepartmentOwner">
    <vt:lpwstr>3;#SERD|a14f8000-6f37-4a90-b775-7e2db006ff97</vt:lpwstr>
  </property>
</Properties>
</file>